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00EF63" w14:textId="77777777" w:rsidR="0010647D" w:rsidRDefault="00000000">
      <w:pPr>
        <w:spacing w:line="360" w:lineRule="auto"/>
        <w:jc w:val="center"/>
        <w:rPr>
          <w:rFonts w:asciiTheme="minorEastAsia" w:hAnsiTheme="minorEastAsia" w:hint="eastAsia"/>
          <w:b/>
          <w:sz w:val="36"/>
          <w:szCs w:val="36"/>
        </w:rPr>
      </w:pPr>
      <w:r>
        <w:rPr>
          <w:rFonts w:asciiTheme="minorEastAsia" w:hAnsiTheme="minorEastAsia" w:hint="eastAsia"/>
          <w:b/>
          <w:sz w:val="36"/>
          <w:szCs w:val="36"/>
        </w:rPr>
        <w:t>《</w:t>
      </w:r>
      <w:r w:rsidR="00A8438E">
        <w:rPr>
          <w:rFonts w:asciiTheme="minorEastAsia" w:hAnsiTheme="minorEastAsia" w:hint="eastAsia"/>
          <w:b/>
          <w:sz w:val="36"/>
          <w:szCs w:val="36"/>
        </w:rPr>
        <w:t>冷凝式燃气热水器冷凝水绿色排放要求</w:t>
      </w:r>
      <w:r>
        <w:rPr>
          <w:rFonts w:asciiTheme="minorEastAsia" w:hAnsiTheme="minorEastAsia" w:hint="eastAsia"/>
          <w:b/>
          <w:sz w:val="36"/>
          <w:szCs w:val="36"/>
        </w:rPr>
        <w:t>》</w:t>
      </w:r>
    </w:p>
    <w:p w14:paraId="59F55D0A" w14:textId="48CBB58E" w:rsidR="006341D1" w:rsidRDefault="00000000">
      <w:pPr>
        <w:spacing w:line="360" w:lineRule="auto"/>
        <w:jc w:val="center"/>
        <w:rPr>
          <w:rFonts w:asciiTheme="minorEastAsia" w:hAnsiTheme="minorEastAsia" w:hint="eastAsia"/>
          <w:b/>
          <w:sz w:val="36"/>
          <w:szCs w:val="36"/>
        </w:rPr>
      </w:pPr>
      <w:r>
        <w:rPr>
          <w:rFonts w:asciiTheme="minorEastAsia" w:hAnsiTheme="minorEastAsia" w:hint="eastAsia"/>
          <w:b/>
          <w:sz w:val="36"/>
          <w:szCs w:val="36"/>
        </w:rPr>
        <w:t>团体标准</w:t>
      </w:r>
      <w:r>
        <w:rPr>
          <w:rFonts w:asciiTheme="minorEastAsia" w:hAnsiTheme="minorEastAsia"/>
          <w:b/>
          <w:sz w:val="36"/>
          <w:szCs w:val="36"/>
        </w:rPr>
        <w:t>编制说明</w:t>
      </w:r>
    </w:p>
    <w:p w14:paraId="50ED79C4" w14:textId="77777777" w:rsidR="006341D1" w:rsidRDefault="006341D1">
      <w:pPr>
        <w:spacing w:line="360" w:lineRule="auto"/>
        <w:jc w:val="center"/>
        <w:rPr>
          <w:rFonts w:asciiTheme="minorEastAsia" w:hAnsiTheme="minorEastAsia" w:hint="eastAsia"/>
          <w:b/>
          <w:sz w:val="36"/>
          <w:szCs w:val="36"/>
        </w:rPr>
      </w:pPr>
    </w:p>
    <w:p w14:paraId="566F9EB1" w14:textId="77777777" w:rsidR="006341D1" w:rsidRDefault="00000000">
      <w:pPr>
        <w:spacing w:line="360" w:lineRule="auto"/>
        <w:jc w:val="left"/>
        <w:rPr>
          <w:rFonts w:asciiTheme="minorEastAsia" w:hAnsiTheme="minorEastAsia" w:hint="eastAsia"/>
          <w:b/>
          <w:sz w:val="24"/>
          <w:szCs w:val="28"/>
        </w:rPr>
      </w:pPr>
      <w:r>
        <w:rPr>
          <w:rFonts w:asciiTheme="minorEastAsia" w:hAnsiTheme="minorEastAsia" w:hint="eastAsia"/>
          <w:b/>
          <w:sz w:val="24"/>
          <w:szCs w:val="28"/>
        </w:rPr>
        <w:t>一、标准起草的</w:t>
      </w:r>
      <w:r>
        <w:rPr>
          <w:rFonts w:asciiTheme="minorEastAsia" w:hAnsiTheme="minorEastAsia" w:hint="eastAsia"/>
          <w:b/>
          <w:color w:val="000000" w:themeColor="text1"/>
          <w:sz w:val="24"/>
          <w:szCs w:val="28"/>
        </w:rPr>
        <w:t>任务来源</w:t>
      </w:r>
    </w:p>
    <w:p w14:paraId="448A57A0" w14:textId="1632F55A" w:rsidR="006341D1" w:rsidRDefault="00000000">
      <w:pPr>
        <w:spacing w:line="360" w:lineRule="auto"/>
        <w:ind w:firstLineChars="200" w:firstLine="480"/>
        <w:rPr>
          <w:rFonts w:asciiTheme="minorEastAsia" w:hAnsiTheme="minorEastAsia" w:hint="eastAsia"/>
          <w:color w:val="000000" w:themeColor="text1"/>
          <w:sz w:val="24"/>
          <w:szCs w:val="28"/>
        </w:rPr>
      </w:pPr>
      <w:r>
        <w:rPr>
          <w:rFonts w:asciiTheme="minorEastAsia" w:hAnsiTheme="minorEastAsia" w:hint="eastAsia"/>
          <w:color w:val="000000" w:themeColor="text1"/>
          <w:sz w:val="24"/>
          <w:szCs w:val="28"/>
        </w:rPr>
        <w:t>我国热水器产业经过多年的发展，已进入转型升级的关键阶段。产品升级表现为消费者更加注重绿色、节能、环保，消费者对热水器的需求是不仅能满足洗浴功能，还有产品的能效等级、节能减排，因此，绿色环保成为了热水器未来的发展趋势。目前行业内各企业为解决能效、冷凝水排放等问题，研发并应用了配备有冷凝水管、雾化模块等热水器。现在市场上燃气热水器冷凝水排放形式众多，技术水平参差不齐，执行标准的都为企标，缺少统一的技术要求和试验方法。因此急需制定《</w:t>
      </w:r>
      <w:r w:rsidR="00A8438E">
        <w:rPr>
          <w:rFonts w:asciiTheme="minorEastAsia" w:hAnsiTheme="minorEastAsia" w:hint="eastAsia"/>
          <w:color w:val="000000" w:themeColor="text1"/>
          <w:sz w:val="24"/>
          <w:szCs w:val="28"/>
        </w:rPr>
        <w:t>冷凝式燃气热水器冷凝水绿色排放要求</w:t>
      </w:r>
      <w:r>
        <w:rPr>
          <w:rFonts w:asciiTheme="minorEastAsia" w:hAnsiTheme="minorEastAsia" w:hint="eastAsia"/>
          <w:color w:val="000000" w:themeColor="text1"/>
          <w:sz w:val="24"/>
          <w:szCs w:val="28"/>
        </w:rPr>
        <w:t>》团体标准来规范行业发展。</w:t>
      </w:r>
    </w:p>
    <w:p w14:paraId="577296B2" w14:textId="77777777" w:rsidR="006341D1" w:rsidRDefault="00000000">
      <w:pPr>
        <w:spacing w:line="360" w:lineRule="auto"/>
        <w:ind w:firstLineChars="200" w:firstLine="480"/>
        <w:rPr>
          <w:rFonts w:asciiTheme="minorEastAsia" w:hAnsiTheme="minorEastAsia" w:hint="eastAsia"/>
          <w:sz w:val="24"/>
          <w:szCs w:val="28"/>
        </w:rPr>
      </w:pPr>
      <w:r>
        <w:rPr>
          <w:rFonts w:asciiTheme="minorEastAsia" w:hAnsiTheme="minorEastAsia" w:hint="eastAsia"/>
          <w:color w:val="000000" w:themeColor="text1"/>
          <w:sz w:val="24"/>
          <w:szCs w:val="28"/>
        </w:rPr>
        <w:t>本标准的制定，针对冷凝式燃气热水器的一种排放方式进行规范，这种排放方式意义在于不在用户家中增加排水管、不影响美观、不影响用户生活用水，从而体现绿色环保的排放方式。</w:t>
      </w:r>
    </w:p>
    <w:p w14:paraId="6B2338F5" w14:textId="77777777" w:rsidR="006341D1" w:rsidRDefault="00000000">
      <w:pPr>
        <w:spacing w:line="360" w:lineRule="auto"/>
        <w:rPr>
          <w:rFonts w:asciiTheme="minorEastAsia" w:hAnsiTheme="minorEastAsia" w:hint="eastAsia"/>
          <w:b/>
          <w:color w:val="000000" w:themeColor="text1"/>
          <w:sz w:val="24"/>
          <w:szCs w:val="28"/>
        </w:rPr>
      </w:pPr>
      <w:r>
        <w:rPr>
          <w:rFonts w:asciiTheme="minorEastAsia" w:hAnsiTheme="minorEastAsia" w:hint="eastAsia"/>
          <w:b/>
          <w:sz w:val="24"/>
          <w:szCs w:val="28"/>
        </w:rPr>
        <w:t>二</w:t>
      </w:r>
      <w:r>
        <w:rPr>
          <w:rFonts w:asciiTheme="minorEastAsia" w:hAnsiTheme="minorEastAsia" w:hint="eastAsia"/>
          <w:b/>
          <w:color w:val="000000" w:themeColor="text1"/>
          <w:sz w:val="24"/>
          <w:szCs w:val="28"/>
        </w:rPr>
        <w:t>、主要工作过程</w:t>
      </w:r>
    </w:p>
    <w:p w14:paraId="414CFF52" w14:textId="2DA8C185" w:rsidR="006341D1" w:rsidRDefault="00000000">
      <w:pPr>
        <w:pStyle w:val="af3"/>
        <w:spacing w:line="360" w:lineRule="auto"/>
        <w:ind w:firstLine="480"/>
        <w:rPr>
          <w:rFonts w:asciiTheme="minorEastAsia" w:hAnsiTheme="minorEastAsia" w:hint="eastAsia"/>
          <w:color w:val="000000" w:themeColor="text1"/>
          <w:sz w:val="24"/>
          <w:szCs w:val="28"/>
        </w:rPr>
      </w:pPr>
      <w:r>
        <w:rPr>
          <w:rFonts w:asciiTheme="minorEastAsia" w:hAnsiTheme="minorEastAsia" w:hint="eastAsia"/>
          <w:color w:val="000000" w:themeColor="text1"/>
          <w:sz w:val="24"/>
          <w:szCs w:val="28"/>
        </w:rPr>
        <w:t>依据中国五金制品协会〔2016〕第048号文件《关于印发〈中国五金制品协会团体标准管理办法〉（试行）的通知》的要求，《</w:t>
      </w:r>
      <w:r w:rsidR="00A8438E">
        <w:rPr>
          <w:rFonts w:asciiTheme="minorEastAsia" w:hAnsiTheme="minorEastAsia" w:hint="eastAsia"/>
          <w:sz w:val="24"/>
          <w:szCs w:val="28"/>
        </w:rPr>
        <w:t>冷凝式燃气热水器冷凝水绿色排放要求</w:t>
      </w:r>
      <w:r>
        <w:rPr>
          <w:rFonts w:asciiTheme="minorEastAsia" w:hAnsiTheme="minorEastAsia" w:hint="eastAsia"/>
          <w:color w:val="000000" w:themeColor="text1"/>
          <w:sz w:val="24"/>
          <w:szCs w:val="28"/>
        </w:rPr>
        <w:t>》团体标准由中国五金制品协会提出并对项目进行论证后予以立项，青岛经济技术开发区海尔热水器有限公司作为主起草单位参加标准起草。</w:t>
      </w:r>
    </w:p>
    <w:p w14:paraId="41EBD16B" w14:textId="77777777" w:rsidR="006341D1" w:rsidRDefault="00000000">
      <w:pPr>
        <w:pStyle w:val="af3"/>
        <w:numPr>
          <w:ilvl w:val="0"/>
          <w:numId w:val="4"/>
        </w:numPr>
        <w:spacing w:line="360" w:lineRule="auto"/>
        <w:ind w:firstLineChars="0"/>
        <w:rPr>
          <w:rFonts w:asciiTheme="minorEastAsia" w:hAnsiTheme="minorEastAsia" w:hint="eastAsia"/>
          <w:b/>
          <w:bCs/>
          <w:color w:val="000000" w:themeColor="text1"/>
          <w:sz w:val="24"/>
          <w:szCs w:val="28"/>
        </w:rPr>
      </w:pPr>
      <w:r>
        <w:rPr>
          <w:rFonts w:asciiTheme="minorEastAsia" w:hAnsiTheme="minorEastAsia"/>
          <w:b/>
          <w:bCs/>
          <w:color w:val="000000" w:themeColor="text1"/>
          <w:sz w:val="24"/>
          <w:szCs w:val="28"/>
        </w:rPr>
        <w:t>标准成立起草组</w:t>
      </w:r>
    </w:p>
    <w:p w14:paraId="639B53A3" w14:textId="77777777" w:rsidR="006341D1" w:rsidRDefault="00000000">
      <w:pPr>
        <w:widowControl/>
        <w:shd w:val="clear" w:color="auto" w:fill="FFFFFF"/>
        <w:spacing w:line="360" w:lineRule="auto"/>
        <w:ind w:firstLineChars="200" w:firstLine="480"/>
        <w:rPr>
          <w:color w:val="000000" w:themeColor="text1"/>
          <w:sz w:val="24"/>
          <w:szCs w:val="28"/>
        </w:rPr>
      </w:pPr>
      <w:r>
        <w:rPr>
          <w:rFonts w:asciiTheme="minorEastAsia" w:hAnsiTheme="minorEastAsia" w:hint="eastAsia"/>
          <w:color w:val="000000" w:themeColor="text1"/>
          <w:sz w:val="24"/>
          <w:szCs w:val="28"/>
        </w:rPr>
        <w:t>为了使标准修订工作更为完善、正确，根据工作计划安排，在企业自愿申请的基础上，会议最终确定3家起草组成员，名单如下</w:t>
      </w:r>
      <w:r>
        <w:rPr>
          <w:color w:val="000000" w:themeColor="text1"/>
          <w:sz w:val="24"/>
          <w:szCs w:val="28"/>
        </w:rPr>
        <w:t>：青岛经济技术开发区海尔热水器有限公司，中国五金制品协会，青岛海尔智能技术研发有限公司</w:t>
      </w:r>
      <w:r>
        <w:rPr>
          <w:rFonts w:hint="eastAsia"/>
          <w:color w:val="000000" w:themeColor="text1"/>
          <w:sz w:val="24"/>
          <w:szCs w:val="28"/>
        </w:rPr>
        <w:t>。</w:t>
      </w:r>
    </w:p>
    <w:p w14:paraId="04BF7BAF" w14:textId="77777777" w:rsidR="006341D1" w:rsidRDefault="00000000">
      <w:pPr>
        <w:widowControl/>
        <w:shd w:val="clear" w:color="auto" w:fill="FFFFFF"/>
        <w:spacing w:line="360" w:lineRule="auto"/>
        <w:ind w:firstLineChars="200" w:firstLine="480"/>
        <w:rPr>
          <w:rFonts w:asciiTheme="minorEastAsia" w:hAnsiTheme="minorEastAsia" w:hint="eastAsia"/>
          <w:color w:val="000000" w:themeColor="text1"/>
          <w:sz w:val="24"/>
          <w:szCs w:val="28"/>
        </w:rPr>
      </w:pPr>
      <w:r>
        <w:rPr>
          <w:rFonts w:asciiTheme="minorEastAsia" w:hAnsiTheme="minorEastAsia" w:hint="eastAsia"/>
          <w:color w:val="000000" w:themeColor="text1"/>
          <w:sz w:val="24"/>
          <w:szCs w:val="28"/>
        </w:rPr>
        <w:t>中国五金制品协会柳润峰理事长对此次团体标准制定工作非常重视，特别强调团体标准的高、新、快原则，要把高水平的产品更快的引入市场，团体标准应体现行业的新水平。让新的市场来引领团体标准的制定和建设，以新的标准来引导行业的发展。</w:t>
      </w:r>
    </w:p>
    <w:p w14:paraId="45D56446" w14:textId="77777777" w:rsidR="006341D1" w:rsidRDefault="00000000">
      <w:pPr>
        <w:pStyle w:val="af3"/>
        <w:numPr>
          <w:ilvl w:val="0"/>
          <w:numId w:val="4"/>
        </w:numPr>
        <w:spacing w:line="360" w:lineRule="auto"/>
        <w:ind w:firstLineChars="0"/>
        <w:rPr>
          <w:rFonts w:asciiTheme="minorEastAsia" w:hAnsiTheme="minorEastAsia" w:hint="eastAsia"/>
          <w:b/>
          <w:bCs/>
          <w:color w:val="000000" w:themeColor="text1"/>
          <w:sz w:val="24"/>
          <w:szCs w:val="28"/>
        </w:rPr>
      </w:pPr>
      <w:r>
        <w:rPr>
          <w:rFonts w:asciiTheme="minorEastAsia" w:hAnsiTheme="minorEastAsia" w:hint="eastAsia"/>
          <w:b/>
          <w:bCs/>
          <w:color w:val="000000" w:themeColor="text1"/>
          <w:sz w:val="24"/>
          <w:szCs w:val="28"/>
        </w:rPr>
        <w:t>标准起草过程</w:t>
      </w:r>
    </w:p>
    <w:p w14:paraId="6A3D5546" w14:textId="2B7A9F24" w:rsidR="008B06DA" w:rsidRDefault="00000000" w:rsidP="008B06DA">
      <w:pPr>
        <w:widowControl/>
        <w:shd w:val="clear" w:color="auto" w:fill="FFFFFF"/>
        <w:spacing w:line="360" w:lineRule="auto"/>
        <w:ind w:firstLineChars="200" w:firstLine="480"/>
        <w:rPr>
          <w:rFonts w:asciiTheme="minorEastAsia" w:hAnsiTheme="minorEastAsia"/>
          <w:color w:val="0070C0"/>
          <w:sz w:val="24"/>
          <w:szCs w:val="28"/>
        </w:rPr>
      </w:pPr>
      <w:r>
        <w:rPr>
          <w:rFonts w:asciiTheme="minorEastAsia" w:hAnsiTheme="minorEastAsia" w:hint="eastAsia"/>
          <w:color w:val="000000" w:themeColor="text1"/>
          <w:sz w:val="24"/>
          <w:szCs w:val="28"/>
        </w:rPr>
        <w:lastRenderedPageBreak/>
        <w:t>2025年8月7日通过线上会议召开了《</w:t>
      </w:r>
      <w:r w:rsidR="00A8438E">
        <w:rPr>
          <w:rFonts w:asciiTheme="minorEastAsia" w:hAnsiTheme="minorEastAsia" w:hint="eastAsia"/>
          <w:sz w:val="24"/>
          <w:szCs w:val="28"/>
        </w:rPr>
        <w:t>冷凝式燃气热水器冷凝水绿色排放要求</w:t>
      </w:r>
      <w:r>
        <w:rPr>
          <w:rFonts w:asciiTheme="minorEastAsia" w:hAnsiTheme="minorEastAsia" w:hint="eastAsia"/>
          <w:color w:val="000000" w:themeColor="text1"/>
          <w:sz w:val="24"/>
          <w:szCs w:val="28"/>
        </w:rPr>
        <w:t>》标准启动会暨起草组工作会议。</w:t>
      </w:r>
      <w:r w:rsidR="00532D05">
        <w:rPr>
          <w:rFonts w:asciiTheme="minorEastAsia" w:hAnsiTheme="minorEastAsia" w:hint="eastAsia"/>
          <w:strike/>
          <w:color w:val="000000" w:themeColor="text1"/>
          <w:sz w:val="24"/>
          <w:szCs w:val="28"/>
        </w:rPr>
        <w:t>-</w:t>
      </w:r>
      <w:r>
        <w:rPr>
          <w:rFonts w:asciiTheme="minorEastAsia" w:hAnsiTheme="minorEastAsia" w:hint="eastAsia"/>
          <w:color w:val="000000" w:themeColor="text1"/>
          <w:sz w:val="24"/>
          <w:szCs w:val="28"/>
        </w:rPr>
        <w:t>各参编单位与会代表本着对行业负责的精神，以严谨认真的工作态度，逐字逐句对《</w:t>
      </w:r>
      <w:r w:rsidR="00A8438E">
        <w:rPr>
          <w:rFonts w:asciiTheme="minorEastAsia" w:hAnsiTheme="minorEastAsia" w:hint="eastAsia"/>
          <w:sz w:val="24"/>
          <w:szCs w:val="28"/>
        </w:rPr>
        <w:t>冷凝式燃气热水器冷凝水绿色排放要求</w:t>
      </w:r>
      <w:r>
        <w:rPr>
          <w:rFonts w:asciiTheme="minorEastAsia" w:hAnsiTheme="minorEastAsia" w:hint="eastAsia"/>
          <w:color w:val="000000" w:themeColor="text1"/>
          <w:sz w:val="24"/>
          <w:szCs w:val="28"/>
        </w:rPr>
        <w:t>》标准制定内容进行了深入全面讨论</w:t>
      </w:r>
      <w:r w:rsidR="008B06DA">
        <w:rPr>
          <w:rFonts w:asciiTheme="minorEastAsia" w:hAnsiTheme="minorEastAsia" w:hint="eastAsia"/>
          <w:color w:val="000000" w:themeColor="text1"/>
          <w:sz w:val="24"/>
          <w:szCs w:val="28"/>
        </w:rPr>
        <w:t>。</w:t>
      </w:r>
    </w:p>
    <w:p w14:paraId="525E958D" w14:textId="77777777" w:rsidR="006341D1" w:rsidRDefault="00000000">
      <w:pPr>
        <w:pStyle w:val="af3"/>
        <w:numPr>
          <w:ilvl w:val="0"/>
          <w:numId w:val="5"/>
        </w:numPr>
        <w:tabs>
          <w:tab w:val="left" w:pos="640"/>
        </w:tabs>
        <w:spacing w:line="360" w:lineRule="auto"/>
        <w:ind w:firstLineChars="0"/>
        <w:rPr>
          <w:rFonts w:asciiTheme="minorEastAsia" w:hAnsiTheme="minorEastAsia" w:hint="eastAsia"/>
          <w:b/>
          <w:sz w:val="24"/>
          <w:szCs w:val="28"/>
        </w:rPr>
      </w:pPr>
      <w:r>
        <w:rPr>
          <w:rFonts w:asciiTheme="minorEastAsia" w:hAnsiTheme="minorEastAsia" w:hint="eastAsia"/>
          <w:b/>
          <w:sz w:val="24"/>
          <w:szCs w:val="28"/>
        </w:rPr>
        <w:t>主要试验分析</w:t>
      </w:r>
    </w:p>
    <w:p w14:paraId="07DE354E" w14:textId="77777777" w:rsidR="006341D1" w:rsidRDefault="00000000">
      <w:pPr>
        <w:pStyle w:val="af3"/>
        <w:spacing w:line="360" w:lineRule="auto"/>
        <w:ind w:firstLineChars="0" w:firstLine="0"/>
        <w:rPr>
          <w:rFonts w:asciiTheme="minorEastAsia" w:hAnsiTheme="minorEastAsia" w:hint="eastAsia"/>
          <w:b/>
          <w:bCs/>
          <w:sz w:val="24"/>
          <w:szCs w:val="24"/>
        </w:rPr>
      </w:pPr>
      <w:r>
        <w:rPr>
          <w:rFonts w:asciiTheme="minorEastAsia" w:hAnsiTheme="minorEastAsia" w:hint="eastAsia"/>
          <w:b/>
          <w:bCs/>
          <w:sz w:val="24"/>
          <w:szCs w:val="24"/>
        </w:rPr>
        <w:t>试验一：结构要求</w:t>
      </w:r>
    </w:p>
    <w:p w14:paraId="2F6E0D8E" w14:textId="77777777" w:rsidR="006341D1" w:rsidRDefault="00000000">
      <w:pPr>
        <w:pStyle w:val="af4"/>
        <w:tabs>
          <w:tab w:val="center" w:pos="4201"/>
          <w:tab w:val="right" w:leader="dot" w:pos="9298"/>
        </w:tabs>
        <w:spacing w:line="360" w:lineRule="auto"/>
        <w:ind w:firstLine="480"/>
        <w:rPr>
          <w:rFonts w:asciiTheme="minorEastAsia" w:hAnsiTheme="minorEastAsia" w:cstheme="minorHAnsi" w:hint="eastAsia"/>
          <w:sz w:val="24"/>
          <w:szCs w:val="24"/>
        </w:rPr>
      </w:pPr>
      <w:r>
        <w:rPr>
          <w:rFonts w:hint="eastAsia"/>
          <w:sz w:val="24"/>
          <w:szCs w:val="24"/>
        </w:rPr>
        <w:t>冷凝水收集装置应设冷凝水排放口，排放口可手动打开将冷凝水（用于液封功能的冷凝水除外）排空。</w:t>
      </w:r>
    </w:p>
    <w:p w14:paraId="3542721A" w14:textId="77777777" w:rsidR="006341D1" w:rsidRDefault="00000000">
      <w:pPr>
        <w:pStyle w:val="af3"/>
        <w:spacing w:line="360" w:lineRule="auto"/>
        <w:ind w:firstLineChars="0" w:firstLine="0"/>
        <w:rPr>
          <w:rFonts w:asciiTheme="minorEastAsia" w:hAnsiTheme="minorEastAsia" w:cstheme="minorHAnsi" w:hint="eastAsia"/>
          <w:b/>
          <w:bCs/>
          <w:sz w:val="24"/>
          <w:szCs w:val="24"/>
        </w:rPr>
      </w:pPr>
      <w:r>
        <w:rPr>
          <w:rFonts w:asciiTheme="minorEastAsia" w:hAnsiTheme="minorEastAsia" w:cstheme="minorHAnsi" w:hint="eastAsia"/>
          <w:b/>
          <w:bCs/>
          <w:sz w:val="24"/>
          <w:szCs w:val="24"/>
        </w:rPr>
        <w:t>试验二：热水性能</w:t>
      </w:r>
    </w:p>
    <w:tbl>
      <w:tblPr>
        <w:tblStyle w:val="af2"/>
        <w:tblW w:w="0" w:type="auto"/>
        <w:jc w:val="center"/>
        <w:tblLook w:val="04A0" w:firstRow="1" w:lastRow="0" w:firstColumn="1" w:lastColumn="0" w:noHBand="0" w:noVBand="1"/>
      </w:tblPr>
      <w:tblGrid>
        <w:gridCol w:w="3095"/>
        <w:gridCol w:w="3096"/>
      </w:tblGrid>
      <w:tr w:rsidR="006341D1" w14:paraId="41CAE36C" w14:textId="77777777">
        <w:trPr>
          <w:jc w:val="center"/>
        </w:trPr>
        <w:tc>
          <w:tcPr>
            <w:tcW w:w="3095" w:type="dxa"/>
          </w:tcPr>
          <w:p w14:paraId="0DA68795" w14:textId="77777777" w:rsidR="006341D1" w:rsidRDefault="00000000">
            <w:pPr>
              <w:pStyle w:val="af4"/>
              <w:tabs>
                <w:tab w:val="center" w:pos="4201"/>
                <w:tab w:val="right" w:leader="dot" w:pos="9298"/>
              </w:tabs>
              <w:spacing w:line="360" w:lineRule="auto"/>
              <w:ind w:firstLine="480"/>
              <w:rPr>
                <w:sz w:val="24"/>
                <w:szCs w:val="24"/>
              </w:rPr>
            </w:pPr>
            <w:r>
              <w:rPr>
                <w:rFonts w:hint="eastAsia"/>
                <w:sz w:val="24"/>
                <w:szCs w:val="24"/>
              </w:rPr>
              <w:t>热效率</w:t>
            </w:r>
          </w:p>
        </w:tc>
        <w:tc>
          <w:tcPr>
            <w:tcW w:w="3096" w:type="dxa"/>
          </w:tcPr>
          <w:p w14:paraId="29712E4D" w14:textId="77777777" w:rsidR="006341D1" w:rsidRDefault="00000000">
            <w:pPr>
              <w:pStyle w:val="af4"/>
              <w:tabs>
                <w:tab w:val="center" w:pos="4201"/>
                <w:tab w:val="right" w:leader="dot" w:pos="9298"/>
              </w:tabs>
              <w:spacing w:line="360" w:lineRule="auto"/>
              <w:ind w:firstLine="480"/>
              <w:rPr>
                <w:sz w:val="24"/>
                <w:szCs w:val="24"/>
              </w:rPr>
            </w:pPr>
            <w:r>
              <w:rPr>
                <w:rFonts w:hint="eastAsia"/>
                <w:sz w:val="24"/>
                <w:szCs w:val="24"/>
              </w:rPr>
              <w:t>不小于96%</w:t>
            </w:r>
          </w:p>
        </w:tc>
      </w:tr>
      <w:tr w:rsidR="006341D1" w14:paraId="573C8A6D" w14:textId="77777777">
        <w:trPr>
          <w:jc w:val="center"/>
        </w:trPr>
        <w:tc>
          <w:tcPr>
            <w:tcW w:w="3095" w:type="dxa"/>
          </w:tcPr>
          <w:p w14:paraId="0620F4C0" w14:textId="77777777" w:rsidR="006341D1" w:rsidRDefault="00000000">
            <w:pPr>
              <w:pStyle w:val="af4"/>
              <w:tabs>
                <w:tab w:val="center" w:pos="4201"/>
                <w:tab w:val="right" w:leader="dot" w:pos="9298"/>
              </w:tabs>
              <w:spacing w:line="360" w:lineRule="auto"/>
              <w:ind w:firstLine="480"/>
              <w:rPr>
                <w:sz w:val="24"/>
                <w:szCs w:val="24"/>
              </w:rPr>
            </w:pPr>
            <w:r>
              <w:rPr>
                <w:rFonts w:hint="eastAsia"/>
                <w:sz w:val="24"/>
                <w:szCs w:val="24"/>
              </w:rPr>
              <w:t>热水产率</w:t>
            </w:r>
          </w:p>
        </w:tc>
        <w:tc>
          <w:tcPr>
            <w:tcW w:w="3096" w:type="dxa"/>
          </w:tcPr>
          <w:p w14:paraId="08FF27DF" w14:textId="77777777" w:rsidR="006341D1" w:rsidRDefault="00000000">
            <w:pPr>
              <w:pStyle w:val="af4"/>
              <w:tabs>
                <w:tab w:val="center" w:pos="4201"/>
                <w:tab w:val="right" w:leader="dot" w:pos="9298"/>
              </w:tabs>
              <w:spacing w:line="360" w:lineRule="auto"/>
              <w:ind w:firstLine="480"/>
              <w:rPr>
                <w:sz w:val="24"/>
                <w:szCs w:val="24"/>
              </w:rPr>
            </w:pPr>
            <w:r>
              <w:rPr>
                <w:rFonts w:hint="eastAsia"/>
                <w:sz w:val="24"/>
                <w:szCs w:val="24"/>
              </w:rPr>
              <w:t>不小于95%</w:t>
            </w:r>
          </w:p>
        </w:tc>
      </w:tr>
    </w:tbl>
    <w:p w14:paraId="71D6146D" w14:textId="77777777" w:rsidR="006341D1" w:rsidRDefault="00000000">
      <w:pPr>
        <w:spacing w:line="360" w:lineRule="auto"/>
        <w:rPr>
          <w:rFonts w:asciiTheme="minorEastAsia" w:hAnsiTheme="minorEastAsia" w:cstheme="minorHAnsi" w:hint="eastAsia"/>
          <w:b/>
          <w:bCs/>
          <w:sz w:val="24"/>
          <w:szCs w:val="24"/>
        </w:rPr>
      </w:pPr>
      <w:r>
        <w:rPr>
          <w:rFonts w:asciiTheme="minorEastAsia" w:hAnsiTheme="minorEastAsia" w:cstheme="minorHAnsi" w:hint="eastAsia"/>
          <w:b/>
          <w:bCs/>
          <w:sz w:val="24"/>
          <w:szCs w:val="24"/>
        </w:rPr>
        <w:t>试验三：冷凝水排放方式</w:t>
      </w:r>
    </w:p>
    <w:p w14:paraId="267A01FA" w14:textId="77777777" w:rsidR="006341D1" w:rsidRDefault="00000000">
      <w:pPr>
        <w:pStyle w:val="af4"/>
        <w:tabs>
          <w:tab w:val="center" w:pos="4201"/>
          <w:tab w:val="right" w:leader="dot" w:pos="9298"/>
        </w:tabs>
        <w:spacing w:line="360" w:lineRule="auto"/>
        <w:ind w:firstLine="480"/>
        <w:rPr>
          <w:bCs/>
          <w:sz w:val="24"/>
          <w:szCs w:val="24"/>
        </w:rPr>
      </w:pPr>
      <w:r>
        <w:rPr>
          <w:rFonts w:hint="eastAsia"/>
          <w:bCs/>
          <w:sz w:val="24"/>
          <w:szCs w:val="24"/>
        </w:rPr>
        <w:t>1、燃烧过程中产生冷凝水应能全部排出，即冷凝水排放速度V2≥冷凝水产生速度V1。</w:t>
      </w:r>
    </w:p>
    <w:p w14:paraId="0B534392" w14:textId="77777777" w:rsidR="006341D1" w:rsidRDefault="00000000">
      <w:pPr>
        <w:pStyle w:val="af4"/>
        <w:tabs>
          <w:tab w:val="center" w:pos="4201"/>
          <w:tab w:val="right" w:leader="dot" w:pos="9298"/>
        </w:tabs>
        <w:spacing w:line="360" w:lineRule="auto"/>
        <w:ind w:firstLine="480"/>
        <w:rPr>
          <w:rFonts w:asciiTheme="minorEastAsia" w:hAnsiTheme="minorEastAsia" w:hint="eastAsia"/>
          <w:bCs/>
          <w:sz w:val="24"/>
          <w:szCs w:val="24"/>
        </w:rPr>
      </w:pPr>
      <w:r>
        <w:rPr>
          <w:rFonts w:hint="eastAsia"/>
          <w:bCs/>
          <w:sz w:val="24"/>
          <w:szCs w:val="24"/>
        </w:rPr>
        <w:t>2、冷凝水应能稳定可靠的排放</w:t>
      </w:r>
    </w:p>
    <w:p w14:paraId="744951E4" w14:textId="77777777" w:rsidR="006341D1" w:rsidRDefault="00000000">
      <w:pPr>
        <w:spacing w:line="360" w:lineRule="auto"/>
        <w:rPr>
          <w:rFonts w:asciiTheme="minorEastAsia" w:hAnsiTheme="minorEastAsia" w:cstheme="minorHAnsi" w:hint="eastAsia"/>
          <w:b/>
          <w:bCs/>
          <w:sz w:val="24"/>
          <w:szCs w:val="24"/>
        </w:rPr>
      </w:pPr>
      <w:r>
        <w:rPr>
          <w:rFonts w:asciiTheme="minorEastAsia" w:hAnsiTheme="minorEastAsia" w:cstheme="minorHAnsi" w:hint="eastAsia"/>
          <w:b/>
          <w:bCs/>
          <w:sz w:val="24"/>
          <w:szCs w:val="24"/>
        </w:rPr>
        <w:t>试验四：烟气成分</w:t>
      </w:r>
    </w:p>
    <w:p w14:paraId="50A866D7" w14:textId="77777777" w:rsidR="006341D1" w:rsidRDefault="00000000">
      <w:pPr>
        <w:pStyle w:val="af4"/>
        <w:tabs>
          <w:tab w:val="center" w:pos="4201"/>
          <w:tab w:val="right" w:leader="dot" w:pos="9298"/>
        </w:tabs>
        <w:spacing w:line="360" w:lineRule="auto"/>
        <w:ind w:firstLine="480"/>
        <w:rPr>
          <w:sz w:val="24"/>
          <w:szCs w:val="24"/>
        </w:rPr>
      </w:pPr>
      <w:r>
        <w:rPr>
          <w:rFonts w:hint="eastAsia"/>
          <w:sz w:val="24"/>
          <w:szCs w:val="24"/>
        </w:rPr>
        <w:t>CO含量应满足GB6932-2015要求</w:t>
      </w:r>
    </w:p>
    <w:tbl>
      <w:tblPr>
        <w:tblStyle w:val="af2"/>
        <w:tblW w:w="0" w:type="auto"/>
        <w:tblLook w:val="04A0" w:firstRow="1" w:lastRow="0" w:firstColumn="1" w:lastColumn="0" w:noHBand="0" w:noVBand="1"/>
      </w:tblPr>
      <w:tblGrid>
        <w:gridCol w:w="1533"/>
        <w:gridCol w:w="1190"/>
        <w:gridCol w:w="1267"/>
        <w:gridCol w:w="1395"/>
        <w:gridCol w:w="1493"/>
        <w:gridCol w:w="1418"/>
      </w:tblGrid>
      <w:tr w:rsidR="006341D1" w14:paraId="737175E7" w14:textId="77777777">
        <w:tc>
          <w:tcPr>
            <w:tcW w:w="1744" w:type="dxa"/>
            <w:vMerge w:val="restart"/>
          </w:tcPr>
          <w:p w14:paraId="45EF47C6" w14:textId="77777777" w:rsidR="006341D1" w:rsidRDefault="00000000">
            <w:pPr>
              <w:pStyle w:val="af4"/>
              <w:tabs>
                <w:tab w:val="center" w:pos="4201"/>
                <w:tab w:val="right" w:leader="dot" w:pos="9298"/>
              </w:tabs>
              <w:spacing w:line="360" w:lineRule="auto"/>
              <w:ind w:firstLineChars="0" w:firstLine="0"/>
              <w:rPr>
                <w:szCs w:val="21"/>
              </w:rPr>
            </w:pPr>
            <w:r>
              <w:rPr>
                <w:rFonts w:hint="eastAsia"/>
                <w:szCs w:val="21"/>
              </w:rPr>
              <w:t>烟气含量</w:t>
            </w:r>
          </w:p>
        </w:tc>
        <w:tc>
          <w:tcPr>
            <w:tcW w:w="7540" w:type="dxa"/>
            <w:gridSpan w:val="5"/>
          </w:tcPr>
          <w:p w14:paraId="2BC71163" w14:textId="77777777" w:rsidR="006341D1" w:rsidRDefault="00000000">
            <w:pPr>
              <w:pStyle w:val="af4"/>
              <w:tabs>
                <w:tab w:val="center" w:pos="4201"/>
                <w:tab w:val="right" w:leader="dot" w:pos="9298"/>
              </w:tabs>
              <w:spacing w:line="360" w:lineRule="auto"/>
              <w:ind w:firstLine="420"/>
              <w:jc w:val="center"/>
              <w:rPr>
                <w:szCs w:val="21"/>
              </w:rPr>
            </w:pPr>
            <w:r>
              <w:rPr>
                <w:rFonts w:hint="eastAsia"/>
                <w:szCs w:val="21"/>
              </w:rPr>
              <w:t>使用机型</w:t>
            </w:r>
          </w:p>
        </w:tc>
      </w:tr>
      <w:tr w:rsidR="006341D1" w14:paraId="2FBD262A" w14:textId="77777777">
        <w:tc>
          <w:tcPr>
            <w:tcW w:w="1744" w:type="dxa"/>
            <w:vMerge/>
          </w:tcPr>
          <w:p w14:paraId="7D341844" w14:textId="77777777" w:rsidR="006341D1" w:rsidRDefault="006341D1">
            <w:pPr>
              <w:pStyle w:val="af4"/>
              <w:tabs>
                <w:tab w:val="center" w:pos="4201"/>
                <w:tab w:val="right" w:leader="dot" w:pos="9298"/>
              </w:tabs>
              <w:spacing w:line="360" w:lineRule="auto"/>
              <w:ind w:firstLine="420"/>
              <w:rPr>
                <w:szCs w:val="21"/>
              </w:rPr>
            </w:pPr>
          </w:p>
        </w:tc>
        <w:tc>
          <w:tcPr>
            <w:tcW w:w="1296" w:type="dxa"/>
          </w:tcPr>
          <w:p w14:paraId="19D4745F" w14:textId="77777777" w:rsidR="006341D1" w:rsidRDefault="00000000">
            <w:pPr>
              <w:pStyle w:val="af4"/>
              <w:tabs>
                <w:tab w:val="center" w:pos="4201"/>
                <w:tab w:val="right" w:leader="dot" w:pos="9298"/>
              </w:tabs>
              <w:spacing w:line="360" w:lineRule="auto"/>
              <w:ind w:firstLine="420"/>
              <w:jc w:val="center"/>
              <w:rPr>
                <w:szCs w:val="21"/>
              </w:rPr>
            </w:pPr>
            <w:r>
              <w:rPr>
                <w:rFonts w:hint="eastAsia"/>
                <w:szCs w:val="21"/>
              </w:rPr>
              <w:t>D</w:t>
            </w:r>
          </w:p>
        </w:tc>
        <w:tc>
          <w:tcPr>
            <w:tcW w:w="1396" w:type="dxa"/>
          </w:tcPr>
          <w:p w14:paraId="520D2211" w14:textId="77777777" w:rsidR="006341D1" w:rsidRDefault="00000000">
            <w:pPr>
              <w:pStyle w:val="af4"/>
              <w:tabs>
                <w:tab w:val="center" w:pos="4201"/>
                <w:tab w:val="right" w:leader="dot" w:pos="9298"/>
              </w:tabs>
              <w:spacing w:line="360" w:lineRule="auto"/>
              <w:ind w:firstLine="420"/>
              <w:jc w:val="center"/>
              <w:rPr>
                <w:szCs w:val="21"/>
              </w:rPr>
            </w:pPr>
            <w:r>
              <w:rPr>
                <w:rFonts w:hint="eastAsia"/>
                <w:szCs w:val="21"/>
              </w:rPr>
              <w:t>Q</w:t>
            </w:r>
          </w:p>
        </w:tc>
        <w:tc>
          <w:tcPr>
            <w:tcW w:w="1564" w:type="dxa"/>
          </w:tcPr>
          <w:p w14:paraId="22A222D8" w14:textId="77777777" w:rsidR="006341D1" w:rsidRDefault="00000000">
            <w:pPr>
              <w:pStyle w:val="af4"/>
              <w:tabs>
                <w:tab w:val="center" w:pos="4201"/>
                <w:tab w:val="right" w:leader="dot" w:pos="9298"/>
              </w:tabs>
              <w:spacing w:line="360" w:lineRule="auto"/>
              <w:ind w:firstLine="420"/>
              <w:jc w:val="center"/>
              <w:rPr>
                <w:szCs w:val="21"/>
              </w:rPr>
            </w:pPr>
            <w:r>
              <w:rPr>
                <w:rFonts w:hint="eastAsia"/>
                <w:szCs w:val="21"/>
              </w:rPr>
              <w:t>P</w:t>
            </w:r>
          </w:p>
        </w:tc>
        <w:tc>
          <w:tcPr>
            <w:tcW w:w="1691" w:type="dxa"/>
          </w:tcPr>
          <w:p w14:paraId="6A6CE64E" w14:textId="77777777" w:rsidR="006341D1" w:rsidRDefault="00000000">
            <w:pPr>
              <w:pStyle w:val="af4"/>
              <w:tabs>
                <w:tab w:val="center" w:pos="4201"/>
                <w:tab w:val="right" w:leader="dot" w:pos="9298"/>
              </w:tabs>
              <w:spacing w:line="360" w:lineRule="auto"/>
              <w:ind w:firstLine="420"/>
              <w:jc w:val="center"/>
              <w:rPr>
                <w:szCs w:val="21"/>
              </w:rPr>
            </w:pPr>
            <w:r>
              <w:rPr>
                <w:rFonts w:hint="eastAsia"/>
                <w:szCs w:val="21"/>
              </w:rPr>
              <w:t>G</w:t>
            </w:r>
          </w:p>
        </w:tc>
        <w:tc>
          <w:tcPr>
            <w:tcW w:w="1593" w:type="dxa"/>
          </w:tcPr>
          <w:p w14:paraId="7B34D0EB" w14:textId="77777777" w:rsidR="006341D1" w:rsidRDefault="00000000">
            <w:pPr>
              <w:pStyle w:val="af4"/>
              <w:tabs>
                <w:tab w:val="center" w:pos="4201"/>
                <w:tab w:val="right" w:leader="dot" w:pos="9298"/>
              </w:tabs>
              <w:spacing w:line="360" w:lineRule="auto"/>
              <w:ind w:firstLine="420"/>
              <w:jc w:val="center"/>
              <w:rPr>
                <w:szCs w:val="21"/>
              </w:rPr>
            </w:pPr>
            <w:r>
              <w:rPr>
                <w:rFonts w:hint="eastAsia"/>
                <w:szCs w:val="21"/>
              </w:rPr>
              <w:t>W</w:t>
            </w:r>
          </w:p>
        </w:tc>
      </w:tr>
      <w:tr w:rsidR="006341D1" w14:paraId="170E5AB7" w14:textId="77777777">
        <w:tc>
          <w:tcPr>
            <w:tcW w:w="1744" w:type="dxa"/>
          </w:tcPr>
          <w:p w14:paraId="7C0943A3" w14:textId="77777777" w:rsidR="006341D1" w:rsidRDefault="00000000">
            <w:pPr>
              <w:pStyle w:val="af4"/>
              <w:tabs>
                <w:tab w:val="center" w:pos="4201"/>
                <w:tab w:val="right" w:leader="dot" w:pos="9298"/>
              </w:tabs>
              <w:spacing w:line="360" w:lineRule="auto"/>
              <w:ind w:firstLine="420"/>
              <w:rPr>
                <w:rFonts w:hAnsi="Times New Roman" w:cs="Times New Roman"/>
                <w:szCs w:val="21"/>
              </w:rPr>
            </w:pPr>
            <w:r>
              <w:rPr>
                <w:rFonts w:hint="eastAsia"/>
                <w:szCs w:val="21"/>
              </w:rPr>
              <w:t>≤0.06%</w:t>
            </w:r>
          </w:p>
        </w:tc>
        <w:tc>
          <w:tcPr>
            <w:tcW w:w="1296" w:type="dxa"/>
          </w:tcPr>
          <w:p w14:paraId="1F56B272" w14:textId="77777777" w:rsidR="006341D1" w:rsidRDefault="00000000">
            <w:pPr>
              <w:pStyle w:val="af4"/>
              <w:tabs>
                <w:tab w:val="center" w:pos="4201"/>
                <w:tab w:val="right" w:leader="dot" w:pos="9298"/>
              </w:tabs>
              <w:spacing w:line="360" w:lineRule="auto"/>
              <w:ind w:firstLine="420"/>
              <w:jc w:val="center"/>
              <w:rPr>
                <w:szCs w:val="21"/>
              </w:rPr>
            </w:pPr>
            <w:r>
              <w:rPr>
                <w:rFonts w:hint="eastAsia"/>
                <w:szCs w:val="21"/>
              </w:rPr>
              <w:t>○</w:t>
            </w:r>
          </w:p>
        </w:tc>
        <w:tc>
          <w:tcPr>
            <w:tcW w:w="1396" w:type="dxa"/>
          </w:tcPr>
          <w:p w14:paraId="5EB05046" w14:textId="77777777" w:rsidR="006341D1" w:rsidRDefault="00000000">
            <w:pPr>
              <w:pStyle w:val="af4"/>
              <w:tabs>
                <w:tab w:val="center" w:pos="4201"/>
                <w:tab w:val="right" w:leader="dot" w:pos="9298"/>
              </w:tabs>
              <w:spacing w:line="360" w:lineRule="auto"/>
              <w:ind w:firstLine="420"/>
              <w:jc w:val="center"/>
              <w:rPr>
                <w:szCs w:val="21"/>
              </w:rPr>
            </w:pPr>
            <w:r>
              <w:rPr>
                <w:rFonts w:hint="eastAsia"/>
                <w:szCs w:val="21"/>
              </w:rPr>
              <w:t>○</w:t>
            </w:r>
          </w:p>
        </w:tc>
        <w:tc>
          <w:tcPr>
            <w:tcW w:w="1564" w:type="dxa"/>
          </w:tcPr>
          <w:p w14:paraId="59C19E5D" w14:textId="77777777" w:rsidR="006341D1" w:rsidRDefault="00000000">
            <w:pPr>
              <w:pStyle w:val="af4"/>
              <w:tabs>
                <w:tab w:val="center" w:pos="4201"/>
                <w:tab w:val="right" w:leader="dot" w:pos="9298"/>
              </w:tabs>
              <w:spacing w:line="360" w:lineRule="auto"/>
              <w:ind w:firstLine="420"/>
              <w:jc w:val="center"/>
              <w:rPr>
                <w:szCs w:val="21"/>
              </w:rPr>
            </w:pPr>
            <w:r>
              <w:rPr>
                <w:rFonts w:hint="eastAsia"/>
                <w:szCs w:val="21"/>
              </w:rPr>
              <w:t>—</w:t>
            </w:r>
          </w:p>
        </w:tc>
        <w:tc>
          <w:tcPr>
            <w:tcW w:w="1691" w:type="dxa"/>
          </w:tcPr>
          <w:p w14:paraId="4FA29EC2" w14:textId="77777777" w:rsidR="006341D1" w:rsidRDefault="00000000">
            <w:pPr>
              <w:pStyle w:val="af4"/>
              <w:tabs>
                <w:tab w:val="center" w:pos="4201"/>
                <w:tab w:val="right" w:leader="dot" w:pos="9298"/>
              </w:tabs>
              <w:spacing w:line="360" w:lineRule="auto"/>
              <w:ind w:firstLine="420"/>
              <w:jc w:val="center"/>
              <w:rPr>
                <w:szCs w:val="21"/>
              </w:rPr>
            </w:pPr>
            <w:r>
              <w:rPr>
                <w:rFonts w:hint="eastAsia"/>
                <w:szCs w:val="21"/>
              </w:rPr>
              <w:t>—</w:t>
            </w:r>
          </w:p>
        </w:tc>
        <w:tc>
          <w:tcPr>
            <w:tcW w:w="1593" w:type="dxa"/>
          </w:tcPr>
          <w:p w14:paraId="7964D59F" w14:textId="77777777" w:rsidR="006341D1" w:rsidRDefault="00000000">
            <w:pPr>
              <w:pStyle w:val="af4"/>
              <w:tabs>
                <w:tab w:val="center" w:pos="4201"/>
                <w:tab w:val="right" w:leader="dot" w:pos="9298"/>
              </w:tabs>
              <w:spacing w:line="360" w:lineRule="auto"/>
              <w:ind w:firstLine="420"/>
              <w:jc w:val="center"/>
              <w:rPr>
                <w:szCs w:val="21"/>
              </w:rPr>
            </w:pPr>
            <w:r>
              <w:rPr>
                <w:rFonts w:hint="eastAsia"/>
                <w:szCs w:val="21"/>
              </w:rPr>
              <w:t>—</w:t>
            </w:r>
          </w:p>
        </w:tc>
      </w:tr>
      <w:tr w:rsidR="006341D1" w14:paraId="75FAA59D" w14:textId="77777777">
        <w:tc>
          <w:tcPr>
            <w:tcW w:w="1744" w:type="dxa"/>
          </w:tcPr>
          <w:p w14:paraId="6D20FCA8" w14:textId="77777777" w:rsidR="006341D1" w:rsidRDefault="00000000">
            <w:pPr>
              <w:pStyle w:val="af4"/>
              <w:tabs>
                <w:tab w:val="center" w:pos="4201"/>
                <w:tab w:val="right" w:leader="dot" w:pos="9298"/>
              </w:tabs>
              <w:spacing w:line="360" w:lineRule="auto"/>
              <w:ind w:firstLine="420"/>
              <w:rPr>
                <w:rFonts w:hAnsi="Times New Roman" w:cs="Times New Roman"/>
                <w:szCs w:val="21"/>
              </w:rPr>
            </w:pPr>
            <w:r>
              <w:rPr>
                <w:rFonts w:hint="eastAsia"/>
                <w:szCs w:val="21"/>
              </w:rPr>
              <w:t>≤0.1%</w:t>
            </w:r>
          </w:p>
        </w:tc>
        <w:tc>
          <w:tcPr>
            <w:tcW w:w="1296" w:type="dxa"/>
          </w:tcPr>
          <w:p w14:paraId="7F438B81" w14:textId="77777777" w:rsidR="006341D1" w:rsidRDefault="00000000">
            <w:pPr>
              <w:pStyle w:val="af4"/>
              <w:tabs>
                <w:tab w:val="center" w:pos="4201"/>
                <w:tab w:val="right" w:leader="dot" w:pos="9298"/>
              </w:tabs>
              <w:spacing w:line="360" w:lineRule="auto"/>
              <w:ind w:firstLine="420"/>
              <w:jc w:val="center"/>
              <w:rPr>
                <w:szCs w:val="21"/>
              </w:rPr>
            </w:pPr>
            <w:r>
              <w:rPr>
                <w:rFonts w:hint="eastAsia"/>
                <w:szCs w:val="21"/>
              </w:rPr>
              <w:t>—</w:t>
            </w:r>
          </w:p>
        </w:tc>
        <w:tc>
          <w:tcPr>
            <w:tcW w:w="1396" w:type="dxa"/>
          </w:tcPr>
          <w:p w14:paraId="159A1F4A" w14:textId="77777777" w:rsidR="006341D1" w:rsidRDefault="00000000">
            <w:pPr>
              <w:pStyle w:val="af4"/>
              <w:tabs>
                <w:tab w:val="center" w:pos="4201"/>
                <w:tab w:val="right" w:leader="dot" w:pos="9298"/>
              </w:tabs>
              <w:spacing w:line="360" w:lineRule="auto"/>
              <w:ind w:firstLine="420"/>
              <w:jc w:val="center"/>
              <w:rPr>
                <w:szCs w:val="21"/>
              </w:rPr>
            </w:pPr>
            <w:r>
              <w:rPr>
                <w:rFonts w:hint="eastAsia"/>
                <w:szCs w:val="21"/>
              </w:rPr>
              <w:t>—</w:t>
            </w:r>
          </w:p>
        </w:tc>
        <w:tc>
          <w:tcPr>
            <w:tcW w:w="1564" w:type="dxa"/>
          </w:tcPr>
          <w:p w14:paraId="7EA1C373" w14:textId="77777777" w:rsidR="006341D1" w:rsidRDefault="00000000">
            <w:pPr>
              <w:pStyle w:val="af4"/>
              <w:tabs>
                <w:tab w:val="center" w:pos="4201"/>
                <w:tab w:val="right" w:leader="dot" w:pos="9298"/>
              </w:tabs>
              <w:spacing w:line="360" w:lineRule="auto"/>
              <w:ind w:firstLine="420"/>
              <w:jc w:val="center"/>
              <w:rPr>
                <w:szCs w:val="21"/>
              </w:rPr>
            </w:pPr>
            <w:r>
              <w:rPr>
                <w:rFonts w:hint="eastAsia"/>
                <w:szCs w:val="21"/>
              </w:rPr>
              <w:t>○</w:t>
            </w:r>
          </w:p>
        </w:tc>
        <w:tc>
          <w:tcPr>
            <w:tcW w:w="1691" w:type="dxa"/>
          </w:tcPr>
          <w:p w14:paraId="7A0ECC40" w14:textId="77777777" w:rsidR="006341D1" w:rsidRDefault="00000000">
            <w:pPr>
              <w:pStyle w:val="af4"/>
              <w:tabs>
                <w:tab w:val="center" w:pos="4201"/>
                <w:tab w:val="right" w:leader="dot" w:pos="9298"/>
              </w:tabs>
              <w:spacing w:line="360" w:lineRule="auto"/>
              <w:ind w:firstLine="420"/>
              <w:jc w:val="center"/>
              <w:rPr>
                <w:szCs w:val="21"/>
              </w:rPr>
            </w:pPr>
            <w:r>
              <w:rPr>
                <w:rFonts w:hint="eastAsia"/>
                <w:szCs w:val="21"/>
              </w:rPr>
              <w:t>○</w:t>
            </w:r>
          </w:p>
        </w:tc>
        <w:tc>
          <w:tcPr>
            <w:tcW w:w="1593" w:type="dxa"/>
          </w:tcPr>
          <w:p w14:paraId="30BF9827" w14:textId="77777777" w:rsidR="006341D1" w:rsidRDefault="00000000">
            <w:pPr>
              <w:pStyle w:val="af4"/>
              <w:tabs>
                <w:tab w:val="center" w:pos="4201"/>
                <w:tab w:val="right" w:leader="dot" w:pos="9298"/>
              </w:tabs>
              <w:spacing w:line="360" w:lineRule="auto"/>
              <w:ind w:firstLine="420"/>
              <w:jc w:val="center"/>
              <w:rPr>
                <w:szCs w:val="21"/>
              </w:rPr>
            </w:pPr>
            <w:r>
              <w:rPr>
                <w:rFonts w:hint="eastAsia"/>
                <w:szCs w:val="21"/>
              </w:rPr>
              <w:t>○</w:t>
            </w:r>
          </w:p>
        </w:tc>
      </w:tr>
    </w:tbl>
    <w:p w14:paraId="0C12682E" w14:textId="77777777" w:rsidR="006341D1" w:rsidRDefault="00000000">
      <w:pPr>
        <w:spacing w:line="360" w:lineRule="auto"/>
        <w:jc w:val="left"/>
        <w:rPr>
          <w:sz w:val="24"/>
          <w:szCs w:val="24"/>
        </w:rPr>
      </w:pPr>
      <w:r>
        <w:rPr>
          <w:rFonts w:hint="eastAsia"/>
          <w:sz w:val="24"/>
          <w:szCs w:val="24"/>
        </w:rPr>
        <w:t>注：</w:t>
      </w:r>
    </w:p>
    <w:p w14:paraId="4D554BCE" w14:textId="77777777" w:rsidR="006341D1" w:rsidRDefault="00000000">
      <w:pPr>
        <w:spacing w:line="360" w:lineRule="auto"/>
        <w:jc w:val="left"/>
        <w:rPr>
          <w:rFonts w:ascii="宋体" w:hAnsi="宋体" w:hint="eastAsia"/>
          <w:color w:val="000000"/>
          <w:sz w:val="24"/>
          <w:szCs w:val="24"/>
        </w:rPr>
      </w:pPr>
      <w:r>
        <w:rPr>
          <w:rFonts w:ascii="宋体" w:hAnsi="宋体" w:hint="eastAsia"/>
          <w:color w:val="000000"/>
          <w:sz w:val="24"/>
          <w:szCs w:val="24"/>
        </w:rPr>
        <w:t>D</w:t>
      </w:r>
      <w:r>
        <w:rPr>
          <w:rFonts w:ascii="Times New Roman" w:eastAsia="Times New Roman" w:hAnsi="Times New Roman"/>
          <w:color w:val="000000"/>
          <w:sz w:val="24"/>
          <w:szCs w:val="24"/>
        </w:rPr>
        <w:t>——</w:t>
      </w:r>
      <w:r>
        <w:rPr>
          <w:rFonts w:ascii="宋体" w:hAnsi="宋体" w:hint="eastAsia"/>
          <w:color w:val="000000"/>
          <w:sz w:val="24"/>
          <w:szCs w:val="24"/>
        </w:rPr>
        <w:t xml:space="preserve">自然排气式； </w:t>
      </w:r>
    </w:p>
    <w:p w14:paraId="302BD3A8" w14:textId="77777777" w:rsidR="006341D1" w:rsidRDefault="00000000">
      <w:pPr>
        <w:spacing w:line="360" w:lineRule="auto"/>
        <w:jc w:val="left"/>
        <w:rPr>
          <w:rFonts w:ascii="宋体" w:hAnsi="宋体" w:hint="eastAsia"/>
          <w:color w:val="000000"/>
          <w:sz w:val="24"/>
          <w:szCs w:val="24"/>
        </w:rPr>
      </w:pPr>
      <w:r>
        <w:rPr>
          <w:rFonts w:ascii="宋体" w:hAnsi="宋体" w:hint="eastAsia"/>
          <w:color w:val="000000"/>
          <w:sz w:val="24"/>
          <w:szCs w:val="24"/>
        </w:rPr>
        <w:t>Q</w:t>
      </w:r>
      <w:r>
        <w:rPr>
          <w:rFonts w:ascii="Times New Roman" w:eastAsia="Times New Roman" w:hAnsi="Times New Roman"/>
          <w:color w:val="000000"/>
          <w:sz w:val="24"/>
          <w:szCs w:val="24"/>
        </w:rPr>
        <w:t>——</w:t>
      </w:r>
      <w:r>
        <w:rPr>
          <w:rFonts w:ascii="宋体" w:hAnsi="宋体" w:hint="eastAsia"/>
          <w:color w:val="000000"/>
          <w:sz w:val="24"/>
          <w:szCs w:val="24"/>
        </w:rPr>
        <w:t xml:space="preserve">强制排气式； </w:t>
      </w:r>
    </w:p>
    <w:p w14:paraId="0903DF5D" w14:textId="77777777" w:rsidR="006341D1" w:rsidRDefault="00000000">
      <w:pPr>
        <w:spacing w:line="360" w:lineRule="auto"/>
        <w:jc w:val="left"/>
        <w:rPr>
          <w:rFonts w:ascii="宋体" w:hAnsi="宋体" w:hint="eastAsia"/>
          <w:color w:val="000000"/>
          <w:sz w:val="24"/>
          <w:szCs w:val="24"/>
        </w:rPr>
      </w:pPr>
      <w:r>
        <w:rPr>
          <w:rFonts w:ascii="宋体" w:hAnsi="宋体" w:hint="eastAsia"/>
          <w:color w:val="000000"/>
          <w:sz w:val="24"/>
          <w:szCs w:val="24"/>
        </w:rPr>
        <w:t>P</w:t>
      </w:r>
      <w:r>
        <w:rPr>
          <w:rFonts w:ascii="Times New Roman" w:eastAsia="Times New Roman" w:hAnsi="Times New Roman"/>
          <w:color w:val="000000"/>
          <w:sz w:val="24"/>
          <w:szCs w:val="24"/>
        </w:rPr>
        <w:t>——</w:t>
      </w:r>
      <w:r>
        <w:rPr>
          <w:rFonts w:ascii="宋体" w:hAnsi="宋体" w:hint="eastAsia"/>
          <w:color w:val="000000"/>
          <w:sz w:val="24"/>
          <w:szCs w:val="24"/>
        </w:rPr>
        <w:t xml:space="preserve">自然给排气式； </w:t>
      </w:r>
    </w:p>
    <w:p w14:paraId="45030F83" w14:textId="77777777" w:rsidR="006341D1" w:rsidRDefault="00000000">
      <w:pPr>
        <w:spacing w:line="360" w:lineRule="auto"/>
        <w:jc w:val="left"/>
        <w:rPr>
          <w:rFonts w:ascii="宋体" w:hAnsi="宋体" w:hint="eastAsia"/>
          <w:color w:val="000000"/>
          <w:sz w:val="24"/>
          <w:szCs w:val="24"/>
        </w:rPr>
      </w:pPr>
      <w:r>
        <w:rPr>
          <w:rFonts w:ascii="宋体" w:hAnsi="宋体" w:hint="eastAsia"/>
          <w:color w:val="000000"/>
          <w:sz w:val="24"/>
          <w:szCs w:val="24"/>
        </w:rPr>
        <w:t>G</w:t>
      </w:r>
      <w:r>
        <w:rPr>
          <w:rFonts w:ascii="Times New Roman" w:eastAsia="Times New Roman" w:hAnsi="Times New Roman"/>
          <w:color w:val="000000"/>
          <w:sz w:val="24"/>
          <w:szCs w:val="24"/>
        </w:rPr>
        <w:t>——</w:t>
      </w:r>
      <w:r>
        <w:rPr>
          <w:rFonts w:ascii="宋体" w:hAnsi="宋体" w:hint="eastAsia"/>
          <w:color w:val="000000"/>
          <w:sz w:val="24"/>
          <w:szCs w:val="24"/>
        </w:rPr>
        <w:t xml:space="preserve">强制给排气式； </w:t>
      </w:r>
    </w:p>
    <w:p w14:paraId="25D87329" w14:textId="77777777" w:rsidR="006341D1" w:rsidRDefault="00000000">
      <w:pPr>
        <w:pStyle w:val="af4"/>
        <w:tabs>
          <w:tab w:val="center" w:pos="4201"/>
          <w:tab w:val="right" w:leader="dot" w:pos="9298"/>
        </w:tabs>
        <w:spacing w:line="360" w:lineRule="auto"/>
        <w:ind w:firstLineChars="0" w:firstLine="0"/>
        <w:rPr>
          <w:rFonts w:hAnsi="宋体" w:hint="eastAsia"/>
          <w:color w:val="000000"/>
          <w:sz w:val="24"/>
          <w:szCs w:val="24"/>
        </w:rPr>
      </w:pPr>
      <w:r>
        <w:rPr>
          <w:rFonts w:hAnsi="宋体" w:hint="eastAsia"/>
          <w:color w:val="000000"/>
          <w:sz w:val="24"/>
          <w:szCs w:val="24"/>
        </w:rPr>
        <w:t>W</w:t>
      </w:r>
      <w:r>
        <w:rPr>
          <w:rFonts w:ascii="Times New Roman" w:eastAsia="Times New Roman" w:hAnsi="Times New Roman"/>
          <w:color w:val="000000"/>
          <w:sz w:val="24"/>
          <w:szCs w:val="24"/>
        </w:rPr>
        <w:t>——</w:t>
      </w:r>
      <w:r>
        <w:rPr>
          <w:rFonts w:hAnsi="宋体" w:hint="eastAsia"/>
          <w:color w:val="000000"/>
          <w:sz w:val="24"/>
          <w:szCs w:val="24"/>
        </w:rPr>
        <w:t xml:space="preserve">室外型。 </w:t>
      </w:r>
    </w:p>
    <w:p w14:paraId="1F8F20DD" w14:textId="77777777" w:rsidR="006341D1" w:rsidRDefault="00000000">
      <w:pPr>
        <w:pStyle w:val="af4"/>
        <w:tabs>
          <w:tab w:val="center" w:pos="4201"/>
          <w:tab w:val="right" w:leader="dot" w:pos="9298"/>
        </w:tabs>
        <w:spacing w:line="360" w:lineRule="auto"/>
        <w:ind w:firstLineChars="0" w:firstLine="0"/>
        <w:rPr>
          <w:b/>
          <w:bCs/>
          <w:sz w:val="24"/>
          <w:szCs w:val="24"/>
        </w:rPr>
      </w:pPr>
      <w:r>
        <w:rPr>
          <w:rFonts w:hAnsi="宋体" w:hint="eastAsia"/>
          <w:b/>
          <w:bCs/>
          <w:color w:val="000000"/>
          <w:sz w:val="24"/>
          <w:szCs w:val="24"/>
        </w:rPr>
        <w:t>试验五：</w:t>
      </w:r>
      <w:r>
        <w:rPr>
          <w:rFonts w:hint="eastAsia"/>
          <w:b/>
          <w:bCs/>
          <w:sz w:val="24"/>
          <w:szCs w:val="24"/>
        </w:rPr>
        <w:t>冷凝水绿色排放热水器的要求</w:t>
      </w:r>
    </w:p>
    <w:p w14:paraId="63DB59C8" w14:textId="77777777" w:rsidR="006341D1" w:rsidRDefault="00000000">
      <w:pPr>
        <w:pStyle w:val="af4"/>
        <w:tabs>
          <w:tab w:val="center" w:pos="4201"/>
          <w:tab w:val="right" w:leader="dot" w:pos="9298"/>
        </w:tabs>
        <w:spacing w:line="360" w:lineRule="auto"/>
        <w:ind w:firstLine="480"/>
        <w:rPr>
          <w:rFonts w:hAnsi="宋体" w:hint="eastAsia"/>
          <w:color w:val="000000"/>
          <w:sz w:val="24"/>
          <w:szCs w:val="24"/>
        </w:rPr>
      </w:pPr>
      <w:r>
        <w:rPr>
          <w:rFonts w:hint="eastAsia"/>
          <w:sz w:val="24"/>
          <w:szCs w:val="24"/>
        </w:rPr>
        <w:t>冷凝水绿色排放热水器，应满足4.2、4.3、4.4、4.5的要求。</w:t>
      </w:r>
    </w:p>
    <w:p w14:paraId="574748E1" w14:textId="77777777" w:rsidR="006341D1" w:rsidRDefault="006341D1">
      <w:pPr>
        <w:spacing w:line="360" w:lineRule="auto"/>
        <w:rPr>
          <w:rFonts w:asciiTheme="minorEastAsia" w:hAnsiTheme="minorEastAsia" w:hint="eastAsia"/>
          <w:b/>
          <w:sz w:val="24"/>
          <w:szCs w:val="28"/>
        </w:rPr>
      </w:pPr>
    </w:p>
    <w:p w14:paraId="435D68EA" w14:textId="77777777" w:rsidR="006341D1" w:rsidRDefault="00000000">
      <w:pPr>
        <w:spacing w:line="360" w:lineRule="auto"/>
        <w:rPr>
          <w:rFonts w:asciiTheme="minorEastAsia" w:hAnsiTheme="minorEastAsia" w:hint="eastAsia"/>
          <w:b/>
          <w:sz w:val="24"/>
          <w:szCs w:val="28"/>
        </w:rPr>
      </w:pPr>
      <w:r>
        <w:rPr>
          <w:rFonts w:asciiTheme="minorEastAsia" w:hAnsiTheme="minorEastAsia" w:hint="eastAsia"/>
          <w:b/>
          <w:sz w:val="24"/>
          <w:szCs w:val="28"/>
        </w:rPr>
        <w:t>四、标准主要内容</w:t>
      </w:r>
    </w:p>
    <w:p w14:paraId="21B634CA" w14:textId="4A930C79" w:rsidR="006341D1" w:rsidRDefault="00000000">
      <w:pPr>
        <w:pStyle w:val="af3"/>
        <w:spacing w:line="360" w:lineRule="auto"/>
        <w:ind w:firstLine="480"/>
        <w:rPr>
          <w:rFonts w:asciiTheme="minorEastAsia" w:hAnsiTheme="minorEastAsia" w:hint="eastAsia"/>
          <w:sz w:val="24"/>
          <w:szCs w:val="28"/>
        </w:rPr>
      </w:pPr>
      <w:r>
        <w:rPr>
          <w:rFonts w:asciiTheme="minorEastAsia" w:hAnsiTheme="minorEastAsia" w:hint="eastAsia"/>
          <w:sz w:val="24"/>
          <w:szCs w:val="28"/>
        </w:rPr>
        <w:t>《</w:t>
      </w:r>
      <w:r w:rsidR="00A8438E">
        <w:rPr>
          <w:rFonts w:asciiTheme="minorEastAsia" w:hAnsiTheme="minorEastAsia" w:hint="eastAsia"/>
          <w:sz w:val="24"/>
          <w:szCs w:val="28"/>
        </w:rPr>
        <w:t>冷凝式燃气热水器冷凝水绿色排放要求</w:t>
      </w:r>
      <w:r>
        <w:rPr>
          <w:rFonts w:asciiTheme="minorEastAsia" w:hAnsiTheme="minorEastAsia" w:hint="eastAsia"/>
          <w:sz w:val="24"/>
          <w:szCs w:val="28"/>
        </w:rPr>
        <w:t>》是一部团体标准，本标准不涉及采标。标准分为7章，在编写内容上严格按照GB/T 1.1-2020规则进行《标准化工作导则  第1部分：标准化文件的结构和起草规则》内容编写，并且要求与检验方法在编写上是一一对应的方式。</w:t>
      </w:r>
    </w:p>
    <w:p w14:paraId="2864F809" w14:textId="77777777" w:rsidR="006341D1" w:rsidRDefault="00000000">
      <w:pPr>
        <w:spacing w:line="360" w:lineRule="auto"/>
        <w:jc w:val="left"/>
        <w:rPr>
          <w:rFonts w:asciiTheme="minorEastAsia" w:hAnsiTheme="minorEastAsia" w:cs="黑体" w:hint="eastAsia"/>
          <w:b/>
          <w:sz w:val="24"/>
          <w:szCs w:val="24"/>
        </w:rPr>
      </w:pPr>
      <w:r>
        <w:rPr>
          <w:rFonts w:asciiTheme="minorEastAsia" w:hAnsiTheme="minorEastAsia" w:cs="黑体" w:hint="eastAsia"/>
          <w:b/>
          <w:sz w:val="24"/>
          <w:szCs w:val="24"/>
        </w:rPr>
        <w:t>（一）范围</w:t>
      </w:r>
    </w:p>
    <w:p w14:paraId="52D89D30" w14:textId="77777777" w:rsidR="006341D1" w:rsidRDefault="00000000">
      <w:pPr>
        <w:pStyle w:val="af1"/>
        <w:widowControl/>
        <w:autoSpaceDE w:val="0"/>
        <w:autoSpaceDN w:val="0"/>
        <w:spacing w:line="360" w:lineRule="auto"/>
        <w:ind w:firstLineChars="200" w:firstLine="480"/>
        <w:rPr>
          <w:rStyle w:val="Batang"/>
          <w:rFonts w:asciiTheme="minorEastAsia" w:eastAsiaTheme="minorEastAsia" w:hAnsiTheme="minorEastAsia" w:hint="eastAsia"/>
          <w:color w:val="auto"/>
          <w:sz w:val="24"/>
          <w:szCs w:val="24"/>
        </w:rPr>
      </w:pPr>
      <w:r>
        <w:rPr>
          <w:rStyle w:val="Batang"/>
          <w:rFonts w:asciiTheme="minorEastAsia" w:eastAsiaTheme="minorEastAsia" w:hAnsiTheme="minorEastAsia" w:hint="eastAsia"/>
          <w:color w:val="auto"/>
          <w:sz w:val="24"/>
          <w:szCs w:val="24"/>
        </w:rPr>
        <w:t>本文件规定了冷凝式燃气热水器的绿色排放的术语和定义、技术要求、试验方法、检验规则。</w:t>
      </w:r>
    </w:p>
    <w:p w14:paraId="28B1C860" w14:textId="77777777" w:rsidR="006341D1" w:rsidRDefault="00000000">
      <w:pPr>
        <w:pStyle w:val="af1"/>
        <w:widowControl/>
        <w:autoSpaceDE w:val="0"/>
        <w:autoSpaceDN w:val="0"/>
        <w:spacing w:line="360" w:lineRule="auto"/>
        <w:ind w:firstLineChars="200" w:firstLine="480"/>
        <w:rPr>
          <w:rStyle w:val="Batang"/>
          <w:rFonts w:asciiTheme="minorEastAsia" w:eastAsiaTheme="minorEastAsia" w:hAnsiTheme="minorEastAsia" w:hint="eastAsia"/>
          <w:color w:val="auto"/>
          <w:sz w:val="24"/>
          <w:szCs w:val="24"/>
        </w:rPr>
      </w:pPr>
      <w:r>
        <w:rPr>
          <w:rStyle w:val="Batang"/>
          <w:rFonts w:asciiTheme="minorEastAsia" w:eastAsiaTheme="minorEastAsia" w:hAnsiTheme="minorEastAsia" w:hint="eastAsia"/>
          <w:color w:val="auto"/>
          <w:sz w:val="24"/>
          <w:szCs w:val="24"/>
        </w:rPr>
        <w:t>本文件适用于额定热负荷不大于70kW的家用燃气快速热水器。</w:t>
      </w:r>
    </w:p>
    <w:p w14:paraId="70F895F2" w14:textId="77777777" w:rsidR="006341D1" w:rsidRDefault="00000000">
      <w:pPr>
        <w:spacing w:line="360" w:lineRule="auto"/>
        <w:jc w:val="left"/>
        <w:rPr>
          <w:rFonts w:asciiTheme="minorEastAsia" w:hAnsiTheme="minorEastAsia" w:cs="黑体" w:hint="eastAsia"/>
          <w:b/>
          <w:color w:val="000000" w:themeColor="text1"/>
          <w:sz w:val="24"/>
          <w:szCs w:val="24"/>
        </w:rPr>
      </w:pPr>
      <w:r>
        <w:rPr>
          <w:rFonts w:asciiTheme="minorEastAsia" w:hAnsiTheme="minorEastAsia" w:cs="黑体" w:hint="eastAsia"/>
          <w:b/>
          <w:color w:val="000000" w:themeColor="text1"/>
          <w:sz w:val="24"/>
          <w:szCs w:val="24"/>
        </w:rPr>
        <w:t>（二）规范性引用文件</w:t>
      </w:r>
    </w:p>
    <w:p w14:paraId="0B9D6425" w14:textId="77777777" w:rsidR="006341D1" w:rsidRDefault="00000000">
      <w:pPr>
        <w:spacing w:line="360" w:lineRule="auto"/>
        <w:ind w:firstLineChars="177" w:firstLine="425"/>
        <w:rPr>
          <w:rStyle w:val="Batang"/>
          <w:rFonts w:asciiTheme="minorEastAsia" w:eastAsiaTheme="minorEastAsia" w:hAnsiTheme="minorEastAsia" w:hint="eastAsia"/>
          <w:color w:val="auto"/>
          <w:sz w:val="24"/>
          <w:szCs w:val="24"/>
        </w:rPr>
      </w:pPr>
      <w:r>
        <w:rPr>
          <w:rStyle w:val="Batang"/>
          <w:rFonts w:asciiTheme="minorEastAsia" w:eastAsiaTheme="minorEastAsia" w:hAnsiTheme="minorEastAsia" w:hint="eastAsia"/>
          <w:color w:val="000000" w:themeColor="text1"/>
          <w:sz w:val="24"/>
          <w:szCs w:val="24"/>
        </w:rPr>
        <w:t>标准引用规范性文</w:t>
      </w:r>
      <w:r>
        <w:rPr>
          <w:rStyle w:val="Batang"/>
          <w:rFonts w:asciiTheme="minorEastAsia" w:eastAsiaTheme="minorEastAsia" w:hAnsiTheme="minorEastAsia" w:hint="eastAsia"/>
          <w:color w:val="auto"/>
          <w:sz w:val="24"/>
          <w:szCs w:val="24"/>
        </w:rPr>
        <w:t>件共计4部，3部为国家标准，1部为行业标准。</w:t>
      </w:r>
    </w:p>
    <w:p w14:paraId="15E47698" w14:textId="77777777" w:rsidR="006341D1" w:rsidRDefault="00000000">
      <w:pPr>
        <w:spacing w:line="360" w:lineRule="auto"/>
        <w:jc w:val="left"/>
        <w:rPr>
          <w:rFonts w:asciiTheme="minorEastAsia" w:hAnsiTheme="minorEastAsia" w:cs="黑体" w:hint="eastAsia"/>
          <w:b/>
          <w:sz w:val="24"/>
          <w:szCs w:val="24"/>
        </w:rPr>
      </w:pPr>
      <w:r>
        <w:rPr>
          <w:rFonts w:asciiTheme="minorEastAsia" w:hAnsiTheme="minorEastAsia" w:cs="黑体" w:hint="eastAsia"/>
          <w:b/>
          <w:sz w:val="24"/>
          <w:szCs w:val="24"/>
        </w:rPr>
        <w:t>（三）术语和定义</w:t>
      </w:r>
    </w:p>
    <w:p w14:paraId="2956C84B" w14:textId="77777777" w:rsidR="006341D1" w:rsidRDefault="00000000">
      <w:pPr>
        <w:pStyle w:val="af4"/>
        <w:spacing w:line="360" w:lineRule="auto"/>
        <w:ind w:firstLine="480"/>
        <w:rPr>
          <w:sz w:val="24"/>
          <w:szCs w:val="24"/>
        </w:rPr>
      </w:pPr>
      <w:bookmarkStart w:id="0" w:name="OLE_LINK6"/>
      <w:bookmarkStart w:id="1" w:name="OLE_LINK5"/>
      <w:r>
        <w:rPr>
          <w:rFonts w:ascii="Times New Roman"/>
          <w:sz w:val="24"/>
          <w:szCs w:val="24"/>
        </w:rPr>
        <w:t>GB 6932</w:t>
      </w:r>
      <w:r>
        <w:rPr>
          <w:rFonts w:ascii="Times New Roman" w:hint="eastAsia"/>
          <w:sz w:val="24"/>
          <w:szCs w:val="24"/>
        </w:rPr>
        <w:t>-2015</w:t>
      </w:r>
      <w:r>
        <w:rPr>
          <w:rFonts w:ascii="Times New Roman"/>
          <w:sz w:val="24"/>
          <w:szCs w:val="24"/>
        </w:rPr>
        <w:t>界定的以及</w:t>
      </w:r>
      <w:r>
        <w:rPr>
          <w:rFonts w:hint="eastAsia"/>
          <w:sz w:val="24"/>
          <w:szCs w:val="24"/>
        </w:rPr>
        <w:t>下列术语和定义适用于本文件。</w:t>
      </w:r>
    </w:p>
    <w:p w14:paraId="48DF003A" w14:textId="77777777" w:rsidR="006341D1" w:rsidRDefault="00000000">
      <w:pPr>
        <w:pStyle w:val="afd"/>
        <w:spacing w:before="156" w:after="156"/>
        <w:rPr>
          <w:rFonts w:hAnsi="宋体" w:hint="eastAsia"/>
          <w:sz w:val="24"/>
          <w:szCs w:val="24"/>
        </w:rPr>
      </w:pPr>
      <w:r>
        <w:rPr>
          <w:rFonts w:hAnsi="宋体" w:hint="eastAsia"/>
          <w:sz w:val="24"/>
          <w:szCs w:val="24"/>
          <w:lang w:bidi="ar"/>
        </w:rPr>
        <w:t>3.1  冷凝水</w:t>
      </w:r>
    </w:p>
    <w:p w14:paraId="4B04AD2B" w14:textId="77777777" w:rsidR="006341D1" w:rsidRDefault="00000000">
      <w:pPr>
        <w:pStyle w:val="af1"/>
        <w:widowControl/>
        <w:tabs>
          <w:tab w:val="center" w:pos="4201"/>
          <w:tab w:val="right" w:leader="dot" w:pos="9298"/>
        </w:tabs>
        <w:autoSpaceDE w:val="0"/>
        <w:autoSpaceDN w:val="0"/>
        <w:ind w:firstLineChars="200" w:firstLine="480"/>
        <w:rPr>
          <w:szCs w:val="24"/>
        </w:rPr>
      </w:pPr>
      <w:r>
        <w:rPr>
          <w:rFonts w:ascii="宋体" w:eastAsia="宋体" w:hAnsi="Times New Roman" w:cs="Times New Roman" w:hint="eastAsia"/>
          <w:kern w:val="0"/>
          <w:szCs w:val="24"/>
          <w:lang w:bidi="ar"/>
        </w:rPr>
        <w:t>冷凝过程中燃烧产物凝结形成的液体</w:t>
      </w:r>
    </w:p>
    <w:p w14:paraId="00B9A817" w14:textId="77777777" w:rsidR="006341D1" w:rsidRDefault="00000000">
      <w:pPr>
        <w:pStyle w:val="afd"/>
        <w:spacing w:before="156" w:after="156"/>
        <w:rPr>
          <w:rFonts w:hAnsi="黑体" w:cs="黑体" w:hint="eastAsia"/>
          <w:sz w:val="24"/>
          <w:szCs w:val="24"/>
        </w:rPr>
      </w:pPr>
      <w:r>
        <w:rPr>
          <w:rFonts w:hAnsi="黑体" w:cs="黑体" w:hint="eastAsia"/>
          <w:sz w:val="24"/>
          <w:szCs w:val="24"/>
          <w:lang w:bidi="ar"/>
        </w:rPr>
        <w:t>3.2  冷凝水绿色排放热水器</w:t>
      </w:r>
    </w:p>
    <w:p w14:paraId="4663FEBC" w14:textId="77777777" w:rsidR="006341D1" w:rsidRDefault="00000000">
      <w:pPr>
        <w:pStyle w:val="af1"/>
        <w:widowControl/>
        <w:tabs>
          <w:tab w:val="center" w:pos="4201"/>
          <w:tab w:val="right" w:leader="dot" w:pos="9298"/>
        </w:tabs>
        <w:autoSpaceDE w:val="0"/>
        <w:autoSpaceDN w:val="0"/>
        <w:rPr>
          <w:szCs w:val="24"/>
        </w:rPr>
      </w:pPr>
      <w:r>
        <w:rPr>
          <w:rFonts w:ascii="宋体" w:eastAsia="宋体" w:hAnsi="Times New Roman" w:cs="Times New Roman" w:hint="eastAsia"/>
          <w:kern w:val="0"/>
          <w:szCs w:val="24"/>
          <w:lang w:bidi="ar"/>
        </w:rPr>
        <w:t xml:space="preserve">     冷凝水既不影响生活用水，也不增加冷凝水向机器外部排放的热水器。</w:t>
      </w:r>
    </w:p>
    <w:p w14:paraId="5B448118" w14:textId="77777777" w:rsidR="006341D1" w:rsidRDefault="00000000">
      <w:pPr>
        <w:pStyle w:val="afd"/>
        <w:spacing w:before="156" w:after="156"/>
        <w:rPr>
          <w:rFonts w:hAnsi="黑体" w:cs="黑体" w:hint="eastAsia"/>
          <w:sz w:val="24"/>
          <w:szCs w:val="24"/>
          <w:lang w:bidi="ar"/>
        </w:rPr>
      </w:pPr>
      <w:r>
        <w:rPr>
          <w:rFonts w:hAnsi="黑体" w:cs="黑体" w:hint="eastAsia"/>
          <w:sz w:val="24"/>
          <w:szCs w:val="24"/>
          <w:lang w:bidi="ar"/>
        </w:rPr>
        <w:t>3.3  冷凝水收集盒</w:t>
      </w:r>
    </w:p>
    <w:p w14:paraId="011AF324" w14:textId="77777777" w:rsidR="006341D1" w:rsidRDefault="00000000">
      <w:pPr>
        <w:pStyle w:val="af1"/>
        <w:widowControl/>
        <w:tabs>
          <w:tab w:val="center" w:pos="4201"/>
          <w:tab w:val="right" w:leader="dot" w:pos="9298"/>
        </w:tabs>
        <w:autoSpaceDE w:val="0"/>
        <w:autoSpaceDN w:val="0"/>
        <w:ind w:firstLine="420"/>
        <w:rPr>
          <w:szCs w:val="24"/>
        </w:rPr>
      </w:pPr>
      <w:r>
        <w:rPr>
          <w:rFonts w:ascii="宋体" w:eastAsia="宋体" w:hAnsi="Times New Roman" w:cs="Times New Roman" w:hint="eastAsia"/>
          <w:kern w:val="0"/>
          <w:szCs w:val="24"/>
          <w:lang w:bidi="ar"/>
        </w:rPr>
        <w:t>热水器壳体内部，用于收集冷凝水的装置。</w:t>
      </w:r>
    </w:p>
    <w:p w14:paraId="4C731314" w14:textId="77777777" w:rsidR="006341D1" w:rsidRDefault="00000000">
      <w:pPr>
        <w:pStyle w:val="afd"/>
        <w:spacing w:before="156" w:after="156"/>
        <w:rPr>
          <w:rFonts w:hAnsi="黑体" w:cs="黑体" w:hint="eastAsia"/>
          <w:sz w:val="24"/>
          <w:szCs w:val="24"/>
        </w:rPr>
      </w:pPr>
      <w:r>
        <w:rPr>
          <w:rFonts w:hAnsi="黑体" w:cs="黑体" w:hint="eastAsia"/>
          <w:sz w:val="24"/>
          <w:szCs w:val="24"/>
          <w:lang w:bidi="ar"/>
        </w:rPr>
        <w:t>3.4  冷凝水最大存储量</w:t>
      </w:r>
    </w:p>
    <w:p w14:paraId="0FBE126B" w14:textId="77777777" w:rsidR="006341D1" w:rsidRDefault="00000000">
      <w:pPr>
        <w:pStyle w:val="af1"/>
        <w:widowControl/>
        <w:tabs>
          <w:tab w:val="center" w:pos="4201"/>
          <w:tab w:val="right" w:leader="dot" w:pos="9298"/>
        </w:tabs>
        <w:autoSpaceDE w:val="0"/>
        <w:autoSpaceDN w:val="0"/>
        <w:ind w:firstLine="420"/>
        <w:rPr>
          <w:szCs w:val="24"/>
        </w:rPr>
      </w:pPr>
      <w:r>
        <w:rPr>
          <w:rFonts w:ascii="宋体" w:eastAsia="宋体" w:hAnsi="Times New Roman" w:cs="Times New Roman" w:hint="eastAsia"/>
          <w:kern w:val="0"/>
          <w:szCs w:val="24"/>
          <w:lang w:bidi="ar"/>
        </w:rPr>
        <w:t>热水器正常使用过程中，冷凝水盒中允许收集冷凝水的最大容量</w:t>
      </w:r>
      <w:r>
        <w:rPr>
          <w:rFonts w:ascii="宋体" w:hAnsi="Times New Roman" w:cs="Times New Roman" w:hint="eastAsia"/>
          <w:kern w:val="0"/>
          <w:szCs w:val="24"/>
          <w:lang w:bidi="ar"/>
        </w:rPr>
        <w:t>。</w:t>
      </w:r>
    </w:p>
    <w:p w14:paraId="5988A644" w14:textId="77777777" w:rsidR="006341D1" w:rsidRDefault="00000000">
      <w:pPr>
        <w:pStyle w:val="afd"/>
        <w:spacing w:before="156" w:after="156"/>
        <w:rPr>
          <w:rFonts w:hAnsi="黑体" w:cs="黑体" w:hint="eastAsia"/>
          <w:sz w:val="24"/>
          <w:szCs w:val="24"/>
        </w:rPr>
      </w:pPr>
      <w:r>
        <w:rPr>
          <w:rFonts w:hAnsi="黑体" w:cs="黑体" w:hint="eastAsia"/>
          <w:sz w:val="24"/>
          <w:szCs w:val="24"/>
          <w:lang w:bidi="ar"/>
        </w:rPr>
        <w:t>3.5  冷凝水产生量</w:t>
      </w:r>
    </w:p>
    <w:p w14:paraId="7ABC14A0" w14:textId="77777777" w:rsidR="006341D1" w:rsidRDefault="00000000">
      <w:pPr>
        <w:pStyle w:val="af1"/>
        <w:widowControl/>
        <w:tabs>
          <w:tab w:val="center" w:pos="4201"/>
          <w:tab w:val="right" w:leader="dot" w:pos="9298"/>
        </w:tabs>
        <w:autoSpaceDE w:val="0"/>
        <w:autoSpaceDN w:val="0"/>
        <w:rPr>
          <w:szCs w:val="24"/>
        </w:rPr>
      </w:pPr>
      <w:r>
        <w:rPr>
          <w:rFonts w:ascii="宋体" w:eastAsia="宋体" w:hAnsi="Times New Roman" w:cs="Times New Roman" w:hint="eastAsia"/>
          <w:b/>
          <w:bCs/>
          <w:kern w:val="0"/>
          <w:szCs w:val="24"/>
          <w:lang w:bidi="ar"/>
        </w:rPr>
        <w:t xml:space="preserve">   </w:t>
      </w:r>
      <w:r>
        <w:rPr>
          <w:rFonts w:ascii="宋体" w:eastAsia="宋体" w:hAnsi="宋体" w:cs="宋体" w:hint="eastAsia"/>
          <w:kern w:val="0"/>
          <w:szCs w:val="24"/>
          <w:lang w:bidi="ar"/>
        </w:rPr>
        <w:t xml:space="preserve"> 热水器标准工况下全负荷燃烧，产生冷凝水量。</w:t>
      </w:r>
    </w:p>
    <w:p w14:paraId="47690CE7" w14:textId="77777777" w:rsidR="006341D1" w:rsidRDefault="006341D1">
      <w:pPr>
        <w:pStyle w:val="af4"/>
        <w:spacing w:line="360" w:lineRule="auto"/>
        <w:ind w:firstLine="480"/>
        <w:rPr>
          <w:sz w:val="24"/>
          <w:szCs w:val="24"/>
        </w:rPr>
      </w:pPr>
    </w:p>
    <w:bookmarkEnd w:id="0"/>
    <w:bookmarkEnd w:id="1"/>
    <w:p w14:paraId="6FFA1A83" w14:textId="77777777" w:rsidR="006341D1" w:rsidRDefault="00000000">
      <w:pPr>
        <w:spacing w:line="360" w:lineRule="auto"/>
        <w:jc w:val="left"/>
        <w:rPr>
          <w:rFonts w:asciiTheme="minorEastAsia" w:hAnsiTheme="minorEastAsia" w:cs="黑体" w:hint="eastAsia"/>
          <w:b/>
          <w:sz w:val="24"/>
          <w:szCs w:val="24"/>
        </w:rPr>
      </w:pPr>
      <w:r>
        <w:rPr>
          <w:rFonts w:asciiTheme="minorEastAsia" w:hAnsiTheme="minorEastAsia" w:cs="黑体" w:hint="eastAsia"/>
          <w:b/>
          <w:sz w:val="24"/>
          <w:szCs w:val="24"/>
        </w:rPr>
        <w:t>（四）技术要求</w:t>
      </w:r>
    </w:p>
    <w:p w14:paraId="17BA3706" w14:textId="77777777" w:rsidR="006341D1" w:rsidRDefault="00000000">
      <w:pPr>
        <w:pStyle w:val="a"/>
        <w:numPr>
          <w:ilvl w:val="0"/>
          <w:numId w:val="0"/>
        </w:numPr>
        <w:spacing w:line="360" w:lineRule="auto"/>
        <w:ind w:firstLineChars="200" w:firstLine="480"/>
        <w:rPr>
          <w:rFonts w:asciiTheme="minorEastAsia" w:eastAsiaTheme="minorEastAsia" w:hAnsiTheme="minorEastAsia" w:cs="宋体" w:hint="eastAsia"/>
          <w:kern w:val="2"/>
          <w:sz w:val="24"/>
          <w:szCs w:val="24"/>
        </w:rPr>
      </w:pPr>
      <w:r>
        <w:rPr>
          <w:rFonts w:asciiTheme="minorEastAsia" w:eastAsiaTheme="minorEastAsia" w:hAnsiTheme="minorEastAsia" w:cs="宋体" w:hint="eastAsia"/>
          <w:kern w:val="2"/>
          <w:sz w:val="24"/>
          <w:szCs w:val="28"/>
        </w:rPr>
        <w:t>产品技术要求在满足GB 6932-2015的前提下，对于嵌入式产品给出了特殊</w:t>
      </w:r>
      <w:r>
        <w:rPr>
          <w:rFonts w:asciiTheme="minorEastAsia" w:eastAsiaTheme="minorEastAsia" w:hAnsiTheme="minorEastAsia" w:cs="宋体" w:hint="eastAsia"/>
          <w:kern w:val="2"/>
          <w:sz w:val="24"/>
          <w:szCs w:val="24"/>
        </w:rPr>
        <w:t>的技术要求以及安装要求，具体要求如下：</w:t>
      </w:r>
    </w:p>
    <w:p w14:paraId="45892F80" w14:textId="77777777" w:rsidR="006341D1" w:rsidRDefault="00000000">
      <w:pPr>
        <w:pStyle w:val="a"/>
        <w:numPr>
          <w:ilvl w:val="0"/>
          <w:numId w:val="6"/>
        </w:numPr>
        <w:spacing w:line="360" w:lineRule="auto"/>
        <w:rPr>
          <w:rFonts w:asciiTheme="minorEastAsia" w:eastAsiaTheme="minorEastAsia" w:hAnsiTheme="minorEastAsia" w:cs="宋体" w:hint="eastAsia"/>
          <w:kern w:val="2"/>
          <w:sz w:val="24"/>
          <w:szCs w:val="24"/>
        </w:rPr>
      </w:pPr>
      <w:r>
        <w:rPr>
          <w:rFonts w:asciiTheme="minorEastAsia" w:eastAsiaTheme="minorEastAsia" w:hAnsiTheme="minorEastAsia" w:cs="宋体" w:hint="eastAsia"/>
          <w:kern w:val="2"/>
          <w:sz w:val="24"/>
          <w:szCs w:val="24"/>
        </w:rPr>
        <w:t>能效要求</w:t>
      </w:r>
    </w:p>
    <w:p w14:paraId="161E49CC" w14:textId="77777777" w:rsidR="006341D1" w:rsidRDefault="00000000">
      <w:pPr>
        <w:pStyle w:val="af4"/>
        <w:spacing w:line="360" w:lineRule="auto"/>
        <w:ind w:firstLine="480"/>
        <w:rPr>
          <w:rFonts w:asciiTheme="minorEastAsia" w:eastAsiaTheme="minorEastAsia" w:hAnsiTheme="minorEastAsia" w:hint="eastAsia"/>
          <w:sz w:val="24"/>
          <w:szCs w:val="24"/>
        </w:rPr>
      </w:pPr>
      <w:r>
        <w:rPr>
          <w:rFonts w:asciiTheme="minorEastAsia" w:eastAsiaTheme="minorEastAsia" w:hAnsiTheme="minorEastAsia" w:hint="eastAsia"/>
          <w:sz w:val="24"/>
          <w:szCs w:val="24"/>
        </w:rPr>
        <w:lastRenderedPageBreak/>
        <w:t>能效应至少符合GB 20665-2015的一级要求。</w:t>
      </w:r>
    </w:p>
    <w:p w14:paraId="744F3DFE" w14:textId="77777777" w:rsidR="006341D1" w:rsidRDefault="00000000">
      <w:pPr>
        <w:pStyle w:val="af4"/>
        <w:numPr>
          <w:ilvl w:val="0"/>
          <w:numId w:val="6"/>
        </w:numPr>
        <w:spacing w:line="360" w:lineRule="auto"/>
        <w:ind w:firstLineChars="0"/>
        <w:rPr>
          <w:rFonts w:asciiTheme="minorEastAsia" w:eastAsiaTheme="minorEastAsia" w:hAnsiTheme="minorEastAsia" w:hint="eastAsia"/>
          <w:sz w:val="24"/>
          <w:szCs w:val="24"/>
        </w:rPr>
      </w:pPr>
      <w:r>
        <w:rPr>
          <w:rFonts w:asciiTheme="minorEastAsia" w:eastAsiaTheme="minorEastAsia" w:hAnsiTheme="minorEastAsia" w:hint="eastAsia"/>
          <w:sz w:val="24"/>
          <w:szCs w:val="24"/>
        </w:rPr>
        <w:t>烟气成分</w:t>
      </w:r>
    </w:p>
    <w:p w14:paraId="66F1CB76" w14:textId="77777777" w:rsidR="006341D1" w:rsidRDefault="00000000">
      <w:pPr>
        <w:pStyle w:val="a2"/>
        <w:numPr>
          <w:ilvl w:val="3"/>
          <w:numId w:val="0"/>
        </w:numPr>
        <w:spacing w:line="360" w:lineRule="auto"/>
        <w:ind w:firstLineChars="200" w:firstLine="480"/>
        <w:rPr>
          <w:rFonts w:ascii="宋体" w:eastAsia="宋体" w:hAnsi="宋体" w:hint="eastAsia"/>
          <w:sz w:val="24"/>
          <w:szCs w:val="24"/>
        </w:rPr>
      </w:pPr>
      <w:r>
        <w:rPr>
          <w:rFonts w:ascii="宋体" w:eastAsia="宋体" w:hAnsi="宋体" w:hint="eastAsia"/>
          <w:sz w:val="24"/>
          <w:szCs w:val="24"/>
        </w:rPr>
        <w:t>满足GB 6932-2015的相关要求</w:t>
      </w:r>
    </w:p>
    <w:p w14:paraId="5BF590FC" w14:textId="77777777" w:rsidR="006341D1" w:rsidRDefault="00000000">
      <w:pPr>
        <w:pStyle w:val="a2"/>
        <w:numPr>
          <w:ilvl w:val="3"/>
          <w:numId w:val="0"/>
        </w:numPr>
        <w:spacing w:line="360" w:lineRule="auto"/>
        <w:ind w:firstLineChars="200" w:firstLine="480"/>
        <w:rPr>
          <w:rFonts w:ascii="宋体" w:eastAsia="宋体" w:hAnsi="宋体" w:hint="eastAsia"/>
          <w:sz w:val="24"/>
          <w:szCs w:val="24"/>
        </w:rPr>
      </w:pPr>
      <w:r>
        <w:rPr>
          <w:rFonts w:ascii="宋体" w:eastAsia="宋体" w:hAnsi="宋体" w:hint="eastAsia"/>
          <w:sz w:val="24"/>
          <w:szCs w:val="24"/>
        </w:rPr>
        <w:t>3、冷凝水排放方式</w:t>
      </w:r>
    </w:p>
    <w:p w14:paraId="1BAE9DB9" w14:textId="77777777" w:rsidR="006341D1" w:rsidRDefault="00000000">
      <w:pPr>
        <w:pStyle w:val="a2"/>
        <w:numPr>
          <w:ilvl w:val="3"/>
          <w:numId w:val="0"/>
        </w:numPr>
        <w:spacing w:line="360" w:lineRule="auto"/>
        <w:ind w:firstLineChars="200" w:firstLine="480"/>
        <w:rPr>
          <w:rFonts w:ascii="宋体" w:eastAsia="宋体" w:hAnsi="宋体" w:hint="eastAsia"/>
          <w:sz w:val="24"/>
          <w:szCs w:val="24"/>
        </w:rPr>
      </w:pPr>
      <w:r>
        <w:rPr>
          <w:rFonts w:ascii="宋体" w:eastAsia="宋体" w:hAnsi="宋体" w:hint="eastAsia"/>
          <w:sz w:val="24"/>
          <w:szCs w:val="24"/>
        </w:rPr>
        <w:t>①冷凝水排放不应影响生活用水。</w:t>
      </w:r>
    </w:p>
    <w:p w14:paraId="47092D0B" w14:textId="77777777" w:rsidR="006341D1" w:rsidRDefault="00000000">
      <w:pPr>
        <w:pStyle w:val="a2"/>
        <w:numPr>
          <w:ilvl w:val="3"/>
          <w:numId w:val="0"/>
        </w:numPr>
        <w:spacing w:line="360" w:lineRule="auto"/>
        <w:ind w:firstLineChars="200" w:firstLine="480"/>
        <w:rPr>
          <w:rFonts w:ascii="宋体" w:eastAsia="宋体" w:hAnsi="宋体" w:hint="eastAsia"/>
          <w:sz w:val="24"/>
          <w:szCs w:val="24"/>
        </w:rPr>
      </w:pPr>
      <w:r>
        <w:rPr>
          <w:rFonts w:ascii="宋体" w:eastAsia="宋体" w:hAnsi="宋体" w:hint="eastAsia"/>
          <w:sz w:val="24"/>
          <w:szCs w:val="24"/>
        </w:rPr>
        <w:t>②冷凝水排放应完全排至室外，不应在室内机器外部设置冷凝水管。</w:t>
      </w:r>
    </w:p>
    <w:p w14:paraId="4E5F676D" w14:textId="77777777" w:rsidR="006341D1" w:rsidRDefault="00000000">
      <w:pPr>
        <w:pStyle w:val="a2"/>
        <w:numPr>
          <w:ilvl w:val="3"/>
          <w:numId w:val="0"/>
        </w:numPr>
        <w:spacing w:line="360" w:lineRule="auto"/>
        <w:ind w:firstLineChars="200" w:firstLine="480"/>
        <w:rPr>
          <w:rFonts w:ascii="宋体" w:eastAsia="宋体" w:hAnsi="宋体" w:hint="eastAsia"/>
          <w:sz w:val="24"/>
          <w:szCs w:val="24"/>
        </w:rPr>
      </w:pPr>
      <w:r>
        <w:rPr>
          <w:rFonts w:ascii="宋体" w:eastAsia="宋体" w:hAnsi="宋体" w:hint="eastAsia"/>
          <w:sz w:val="24"/>
          <w:szCs w:val="24"/>
        </w:rPr>
        <w:t>4、热水性能</w:t>
      </w:r>
    </w:p>
    <w:p w14:paraId="4A17E417" w14:textId="77777777" w:rsidR="006341D1" w:rsidRDefault="00000000">
      <w:pPr>
        <w:pStyle w:val="a2"/>
        <w:numPr>
          <w:ilvl w:val="3"/>
          <w:numId w:val="0"/>
        </w:numPr>
        <w:spacing w:line="360" w:lineRule="auto"/>
        <w:ind w:firstLineChars="200" w:firstLine="480"/>
        <w:rPr>
          <w:rFonts w:ascii="宋体" w:eastAsia="宋体" w:hAnsi="宋体" w:hint="eastAsia"/>
          <w:sz w:val="24"/>
          <w:szCs w:val="24"/>
        </w:rPr>
      </w:pPr>
      <w:r>
        <w:rPr>
          <w:rFonts w:ascii="宋体" w:eastAsia="宋体" w:hAnsi="宋体" w:hint="eastAsia"/>
          <w:sz w:val="24"/>
          <w:szCs w:val="24"/>
        </w:rPr>
        <w:t>①热水器热效率应不小于96%。</w:t>
      </w:r>
    </w:p>
    <w:p w14:paraId="4E7D3798" w14:textId="77777777" w:rsidR="006341D1" w:rsidRDefault="00000000">
      <w:pPr>
        <w:pStyle w:val="a2"/>
        <w:numPr>
          <w:ilvl w:val="3"/>
          <w:numId w:val="0"/>
        </w:numPr>
        <w:spacing w:line="360" w:lineRule="auto"/>
        <w:ind w:firstLineChars="200" w:firstLine="480"/>
        <w:rPr>
          <w:rFonts w:ascii="宋体" w:eastAsia="宋体" w:hAnsi="宋体" w:hint="eastAsia"/>
          <w:sz w:val="24"/>
          <w:szCs w:val="24"/>
        </w:rPr>
      </w:pPr>
      <w:r>
        <w:rPr>
          <w:rFonts w:ascii="宋体" w:eastAsia="宋体" w:hAnsi="宋体" w:hint="eastAsia"/>
          <w:sz w:val="24"/>
          <w:szCs w:val="24"/>
        </w:rPr>
        <w:t>②热水器热水产率应不小于95%。</w:t>
      </w:r>
    </w:p>
    <w:p w14:paraId="4FEFCB87" w14:textId="77777777" w:rsidR="006341D1" w:rsidRDefault="00000000">
      <w:pPr>
        <w:pStyle w:val="afd"/>
        <w:spacing w:before="0" w:after="0" w:line="360" w:lineRule="auto"/>
        <w:ind w:firstLineChars="200" w:firstLine="480"/>
        <w:rPr>
          <w:rFonts w:ascii="宋体" w:eastAsia="宋体" w:hAnsi="宋体" w:cs="黑体" w:hint="eastAsia"/>
          <w:sz w:val="24"/>
          <w:szCs w:val="24"/>
        </w:rPr>
      </w:pPr>
      <w:r>
        <w:rPr>
          <w:rFonts w:ascii="宋体" w:eastAsia="宋体" w:hAnsi="宋体" w:cs="黑体" w:hint="eastAsia"/>
          <w:sz w:val="24"/>
          <w:szCs w:val="24"/>
        </w:rPr>
        <w:t>5、冷凝水排出能力</w:t>
      </w:r>
    </w:p>
    <w:p w14:paraId="6C2245DB" w14:textId="77777777" w:rsidR="006341D1" w:rsidRDefault="00000000">
      <w:pPr>
        <w:pStyle w:val="a2"/>
        <w:numPr>
          <w:ilvl w:val="3"/>
          <w:numId w:val="0"/>
        </w:numPr>
        <w:spacing w:line="360" w:lineRule="auto"/>
        <w:ind w:firstLineChars="200" w:firstLine="480"/>
        <w:rPr>
          <w:rFonts w:ascii="宋体" w:eastAsia="宋体" w:hAnsi="宋体" w:hint="eastAsia"/>
          <w:sz w:val="24"/>
          <w:szCs w:val="24"/>
        </w:rPr>
      </w:pPr>
      <w:r>
        <w:rPr>
          <w:rFonts w:ascii="宋体" w:eastAsia="宋体" w:hAnsi="宋体" w:hint="eastAsia"/>
          <w:sz w:val="24"/>
          <w:szCs w:val="24"/>
        </w:rPr>
        <w:t>①燃烧过程中产生冷凝水应能全部排出，即冷凝水排放速度V2≥冷凝水产生速度V1。</w:t>
      </w:r>
    </w:p>
    <w:p w14:paraId="3B6E464D" w14:textId="77777777" w:rsidR="006341D1" w:rsidRDefault="00000000">
      <w:pPr>
        <w:pStyle w:val="a2"/>
        <w:numPr>
          <w:ilvl w:val="3"/>
          <w:numId w:val="0"/>
        </w:numPr>
        <w:spacing w:line="360" w:lineRule="auto"/>
        <w:ind w:firstLineChars="200" w:firstLine="480"/>
        <w:rPr>
          <w:rFonts w:ascii="宋体" w:eastAsia="宋体" w:hAnsi="宋体" w:hint="eastAsia"/>
          <w:sz w:val="24"/>
          <w:szCs w:val="24"/>
        </w:rPr>
      </w:pPr>
      <w:r>
        <w:rPr>
          <w:rFonts w:ascii="宋体" w:eastAsia="宋体" w:hAnsi="宋体" w:hint="eastAsia"/>
          <w:sz w:val="24"/>
          <w:szCs w:val="24"/>
        </w:rPr>
        <w:t>②冷凝水应能稳定可靠的排放。</w:t>
      </w:r>
    </w:p>
    <w:p w14:paraId="27F59A9B" w14:textId="77777777" w:rsidR="006341D1" w:rsidRDefault="00000000">
      <w:pPr>
        <w:pStyle w:val="afd"/>
        <w:spacing w:before="0" w:after="0" w:line="360" w:lineRule="auto"/>
        <w:ind w:firstLineChars="200" w:firstLine="480"/>
        <w:rPr>
          <w:rFonts w:ascii="宋体" w:eastAsia="宋体" w:hAnsi="宋体" w:cs="黑体" w:hint="eastAsia"/>
          <w:sz w:val="24"/>
          <w:szCs w:val="24"/>
        </w:rPr>
      </w:pPr>
      <w:r>
        <w:rPr>
          <w:rFonts w:ascii="宋体" w:eastAsia="宋体" w:hAnsi="宋体" w:cs="黑体" w:hint="eastAsia"/>
          <w:sz w:val="24"/>
          <w:szCs w:val="24"/>
        </w:rPr>
        <w:t>6、雾化功率</w:t>
      </w:r>
    </w:p>
    <w:p w14:paraId="67ABA4B8" w14:textId="77777777" w:rsidR="006341D1" w:rsidRDefault="00000000">
      <w:pPr>
        <w:pStyle w:val="af1"/>
        <w:widowControl/>
        <w:tabs>
          <w:tab w:val="center" w:pos="4201"/>
          <w:tab w:val="right" w:leader="dot" w:pos="9298"/>
        </w:tabs>
        <w:autoSpaceDE w:val="0"/>
        <w:autoSpaceDN w:val="0"/>
        <w:rPr>
          <w:rFonts w:ascii="宋体" w:eastAsia="宋体" w:hAnsi="宋体" w:cs="Times New Roman" w:hint="eastAsia"/>
          <w:color w:val="000000"/>
          <w:kern w:val="0"/>
          <w:sz w:val="21"/>
          <w:szCs w:val="24"/>
          <w:lang w:bidi="ar"/>
        </w:rPr>
      </w:pPr>
      <w:r>
        <w:rPr>
          <w:rFonts w:ascii="宋体" w:hAnsi="Times New Roman" w:cs="Times New Roman" w:hint="eastAsia"/>
          <w:kern w:val="0"/>
          <w:sz w:val="21"/>
          <w:szCs w:val="20"/>
          <w:lang w:bidi="ar"/>
        </w:rPr>
        <w:t xml:space="preserve">    雾化运行功率不大于50W。</w:t>
      </w:r>
    </w:p>
    <w:p w14:paraId="193EBF77" w14:textId="77777777" w:rsidR="006341D1" w:rsidRDefault="006341D1">
      <w:pPr>
        <w:pStyle w:val="afb"/>
        <w:ind w:firstLine="420"/>
      </w:pPr>
    </w:p>
    <w:p w14:paraId="68F1DD8A" w14:textId="77777777" w:rsidR="006341D1" w:rsidRDefault="00000000">
      <w:pPr>
        <w:spacing w:line="360" w:lineRule="auto"/>
        <w:rPr>
          <w:rFonts w:asciiTheme="minorEastAsia" w:hAnsiTheme="minorEastAsia" w:hint="eastAsia"/>
          <w:b/>
          <w:sz w:val="24"/>
          <w:szCs w:val="28"/>
        </w:rPr>
      </w:pPr>
      <w:r>
        <w:rPr>
          <w:rFonts w:asciiTheme="minorEastAsia" w:hAnsiTheme="minorEastAsia" w:hint="eastAsia"/>
          <w:b/>
          <w:sz w:val="24"/>
          <w:szCs w:val="28"/>
        </w:rPr>
        <w:t>五、国内外情况简要说明</w:t>
      </w:r>
    </w:p>
    <w:p w14:paraId="21CCDBEA" w14:textId="77777777" w:rsidR="006341D1" w:rsidRDefault="00000000">
      <w:pPr>
        <w:spacing w:line="360" w:lineRule="auto"/>
        <w:ind w:firstLineChars="202" w:firstLine="485"/>
        <w:rPr>
          <w:rFonts w:asciiTheme="minorEastAsia" w:hAnsiTheme="minorEastAsia" w:hint="eastAsia"/>
          <w:bCs/>
          <w:sz w:val="24"/>
          <w:szCs w:val="28"/>
        </w:rPr>
      </w:pPr>
      <w:r>
        <w:rPr>
          <w:rFonts w:asciiTheme="minorEastAsia" w:hAnsiTheme="minorEastAsia" w:hint="eastAsia"/>
          <w:bCs/>
          <w:sz w:val="24"/>
          <w:szCs w:val="28"/>
        </w:rPr>
        <w:t>国内外暂无同类标准。</w:t>
      </w:r>
    </w:p>
    <w:p w14:paraId="4B1D5F3F" w14:textId="77777777" w:rsidR="006341D1" w:rsidRDefault="00000000">
      <w:pPr>
        <w:spacing w:line="360" w:lineRule="auto"/>
        <w:rPr>
          <w:rFonts w:asciiTheme="minorEastAsia" w:hAnsiTheme="minorEastAsia" w:hint="eastAsia"/>
          <w:b/>
          <w:sz w:val="24"/>
          <w:szCs w:val="28"/>
        </w:rPr>
      </w:pPr>
      <w:r>
        <w:rPr>
          <w:rFonts w:asciiTheme="minorEastAsia" w:hAnsiTheme="minorEastAsia" w:hint="eastAsia"/>
          <w:b/>
          <w:sz w:val="24"/>
          <w:szCs w:val="28"/>
        </w:rPr>
        <w:t>六、核心指标与国际、国内标准对比情况</w:t>
      </w:r>
    </w:p>
    <w:p w14:paraId="5BD74844" w14:textId="77777777" w:rsidR="006341D1" w:rsidRDefault="00000000">
      <w:pPr>
        <w:spacing w:line="360" w:lineRule="auto"/>
        <w:ind w:firstLineChars="202" w:firstLine="485"/>
        <w:rPr>
          <w:rFonts w:asciiTheme="minorEastAsia" w:hAnsiTheme="minorEastAsia" w:hint="eastAsia"/>
          <w:bCs/>
          <w:sz w:val="24"/>
          <w:szCs w:val="28"/>
        </w:rPr>
      </w:pPr>
      <w:r>
        <w:rPr>
          <w:rFonts w:asciiTheme="minorEastAsia" w:hAnsiTheme="minorEastAsia" w:hint="eastAsia"/>
          <w:bCs/>
          <w:sz w:val="24"/>
          <w:szCs w:val="28"/>
        </w:rPr>
        <w:t>国内外暂无同类标准。</w:t>
      </w:r>
    </w:p>
    <w:p w14:paraId="5216DE35" w14:textId="77777777" w:rsidR="006341D1" w:rsidRDefault="006341D1">
      <w:pPr>
        <w:spacing w:line="360" w:lineRule="auto"/>
        <w:ind w:firstLineChars="174" w:firstLine="418"/>
        <w:rPr>
          <w:rFonts w:asciiTheme="minorEastAsia" w:hAnsiTheme="minorEastAsia" w:hint="eastAsia"/>
          <w:bCs/>
          <w:sz w:val="24"/>
          <w:szCs w:val="24"/>
        </w:rPr>
      </w:pPr>
    </w:p>
    <w:p w14:paraId="3CFF7514" w14:textId="77777777" w:rsidR="006341D1" w:rsidRDefault="006341D1">
      <w:pPr>
        <w:spacing w:line="360" w:lineRule="auto"/>
        <w:ind w:firstLineChars="174" w:firstLine="418"/>
        <w:rPr>
          <w:rFonts w:asciiTheme="minorEastAsia" w:hAnsiTheme="minorEastAsia" w:hint="eastAsia"/>
          <w:bCs/>
          <w:sz w:val="24"/>
          <w:szCs w:val="24"/>
        </w:rPr>
      </w:pPr>
    </w:p>
    <w:p w14:paraId="2F3B4DF8" w14:textId="77777777" w:rsidR="006341D1" w:rsidRDefault="006341D1">
      <w:pPr>
        <w:spacing w:line="360" w:lineRule="auto"/>
        <w:ind w:firstLineChars="174" w:firstLine="418"/>
        <w:jc w:val="right"/>
        <w:rPr>
          <w:rFonts w:asciiTheme="minorEastAsia" w:hAnsiTheme="minorEastAsia" w:hint="eastAsia"/>
          <w:bCs/>
          <w:sz w:val="24"/>
          <w:szCs w:val="24"/>
        </w:rPr>
      </w:pPr>
    </w:p>
    <w:p w14:paraId="019FE01E" w14:textId="77777777" w:rsidR="006341D1" w:rsidRDefault="00000000">
      <w:pPr>
        <w:pStyle w:val="af3"/>
        <w:spacing w:line="360" w:lineRule="auto"/>
        <w:ind w:right="-58" w:firstLineChars="0" w:firstLine="0"/>
        <w:jc w:val="right"/>
        <w:rPr>
          <w:rFonts w:asciiTheme="minorEastAsia" w:hAnsiTheme="minorEastAsia" w:hint="eastAsia"/>
          <w:bCs/>
          <w:sz w:val="24"/>
          <w:szCs w:val="24"/>
        </w:rPr>
      </w:pPr>
      <w:r>
        <w:rPr>
          <w:rFonts w:asciiTheme="minorEastAsia" w:hAnsiTheme="minorEastAsia" w:hint="eastAsia"/>
          <w:bCs/>
          <w:sz w:val="24"/>
          <w:szCs w:val="24"/>
        </w:rPr>
        <w:t>《</w:t>
      </w:r>
      <w:r>
        <w:rPr>
          <w:rFonts w:asciiTheme="minorEastAsia" w:hAnsiTheme="minorEastAsia" w:hint="eastAsia"/>
          <w:sz w:val="24"/>
          <w:szCs w:val="28"/>
        </w:rPr>
        <w:t>冷凝式燃气快速热水器冷凝水绿色排放规范</w:t>
      </w:r>
      <w:r>
        <w:rPr>
          <w:rFonts w:asciiTheme="minorEastAsia" w:hAnsiTheme="minorEastAsia" w:hint="eastAsia"/>
          <w:bCs/>
          <w:sz w:val="24"/>
          <w:szCs w:val="24"/>
        </w:rPr>
        <w:t>》团体标准起草组</w:t>
      </w:r>
    </w:p>
    <w:p w14:paraId="6D658509" w14:textId="77777777" w:rsidR="006341D1" w:rsidRDefault="00000000">
      <w:pPr>
        <w:pStyle w:val="af3"/>
        <w:spacing w:line="360" w:lineRule="auto"/>
        <w:ind w:firstLineChars="202" w:firstLine="485"/>
        <w:jc w:val="right"/>
        <w:rPr>
          <w:rFonts w:asciiTheme="minorEastAsia" w:hAnsiTheme="minorEastAsia" w:hint="eastAsia"/>
          <w:bCs/>
          <w:sz w:val="24"/>
          <w:szCs w:val="24"/>
        </w:rPr>
      </w:pPr>
      <w:r>
        <w:rPr>
          <w:rFonts w:asciiTheme="minorEastAsia" w:hAnsiTheme="minorEastAsia" w:hint="eastAsia"/>
          <w:bCs/>
          <w:sz w:val="24"/>
          <w:szCs w:val="24"/>
        </w:rPr>
        <w:t>20</w:t>
      </w:r>
      <w:r>
        <w:rPr>
          <w:rFonts w:asciiTheme="minorEastAsia" w:hAnsiTheme="minorEastAsia"/>
          <w:bCs/>
          <w:sz w:val="24"/>
          <w:szCs w:val="24"/>
        </w:rPr>
        <w:t>2</w:t>
      </w:r>
      <w:r>
        <w:rPr>
          <w:rFonts w:asciiTheme="minorEastAsia" w:hAnsiTheme="minorEastAsia" w:hint="eastAsia"/>
          <w:bCs/>
          <w:sz w:val="24"/>
          <w:szCs w:val="24"/>
        </w:rPr>
        <w:t>5年8月</w:t>
      </w:r>
    </w:p>
    <w:sectPr w:rsidR="006341D1">
      <w:footerReference w:type="even" r:id="rId8"/>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FEF9BE" w14:textId="77777777" w:rsidR="00C771D8" w:rsidRDefault="00C771D8">
      <w:r>
        <w:separator/>
      </w:r>
    </w:p>
  </w:endnote>
  <w:endnote w:type="continuationSeparator" w:id="0">
    <w:p w14:paraId="2A0AA17F" w14:textId="77777777" w:rsidR="00C771D8" w:rsidRDefault="00C771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CA11F8" w14:textId="77777777" w:rsidR="006341D1" w:rsidRDefault="00000000">
    <w:pPr>
      <w:pStyle w:val="ac"/>
    </w:pPr>
    <w:r>
      <w:rPr>
        <w:rFonts w:hint="eastAsia"/>
      </w:rPr>
      <w:t>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82884763"/>
    </w:sdtPr>
    <w:sdtContent>
      <w:p w14:paraId="15A9D00F" w14:textId="77777777" w:rsidR="006341D1" w:rsidRDefault="00000000">
        <w:pPr>
          <w:pStyle w:val="ac"/>
          <w:jc w:val="right"/>
        </w:pPr>
        <w:r>
          <w:fldChar w:fldCharType="begin"/>
        </w:r>
        <w:r>
          <w:instrText>PAGE   \* MERGEFORMAT</w:instrText>
        </w:r>
        <w:r>
          <w:fldChar w:fldCharType="separate"/>
        </w:r>
        <w:r>
          <w:rPr>
            <w:lang w:val="zh-CN"/>
          </w:rPr>
          <w:t>6</w:t>
        </w:r>
        <w:r>
          <w:fldChar w:fldCharType="end"/>
        </w:r>
      </w:p>
    </w:sdtContent>
  </w:sdt>
  <w:p w14:paraId="2E9F8792" w14:textId="77777777" w:rsidR="006341D1" w:rsidRDefault="006341D1">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30FCB0" w14:textId="77777777" w:rsidR="00C771D8" w:rsidRDefault="00C771D8">
      <w:r>
        <w:separator/>
      </w:r>
    </w:p>
  </w:footnote>
  <w:footnote w:type="continuationSeparator" w:id="0">
    <w:p w14:paraId="395A17E2" w14:textId="77777777" w:rsidR="00C771D8" w:rsidRDefault="00C771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pStyle w:val="a"/>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 w15:restartNumberingAfterBreak="0">
    <w:nsid w:val="16585A42"/>
    <w:multiLevelType w:val="multilevel"/>
    <w:tmpl w:val="16585A42"/>
    <w:lvl w:ilvl="0">
      <w:start w:val="1"/>
      <w:numFmt w:val="decimal"/>
      <w:lvlText w:val="%1、"/>
      <w:lvlJc w:val="left"/>
      <w:pPr>
        <w:ind w:left="840" w:hanging="36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EnclosedCircle"/>
      <w:lvlText w:val="%4"/>
      <w:lvlJc w:val="left"/>
      <w:pPr>
        <w:ind w:left="2160" w:hanging="420"/>
      </w:pPr>
      <w:rPr>
        <w:rFonts w:ascii="宋体" w:eastAsia="宋体" w:hAnsi="宋体" w:cs="黑体"/>
      </w:r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 w15:restartNumberingAfterBreak="0">
    <w:nsid w:val="294D38C1"/>
    <w:multiLevelType w:val="multilevel"/>
    <w:tmpl w:val="294D38C1"/>
    <w:lvl w:ilvl="0">
      <w:start w:val="1"/>
      <w:numFmt w:val="japaneseCounting"/>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3D733618"/>
    <w:multiLevelType w:val="multilevel"/>
    <w:tmpl w:val="3D733618"/>
    <w:lvl w:ilvl="0">
      <w:start w:val="1"/>
      <w:numFmt w:val="decimal"/>
      <w:pStyle w:val="a0"/>
      <w:lvlText w:val="%1)"/>
      <w:lvlJc w:val="left"/>
      <w:pPr>
        <w:tabs>
          <w:tab w:val="left" w:pos="0"/>
        </w:tabs>
        <w:ind w:left="720" w:hanging="357"/>
      </w:pPr>
      <w:rPr>
        <w:rFonts w:hint="eastAsia"/>
      </w:rPr>
    </w:lvl>
    <w:lvl w:ilvl="1">
      <w:start w:val="1"/>
      <w:numFmt w:val="lowerLetter"/>
      <w:lvlText w:val="%2)"/>
      <w:lvlJc w:val="left"/>
      <w:pPr>
        <w:tabs>
          <w:tab w:val="left" w:pos="504"/>
        </w:tabs>
        <w:ind w:left="544" w:hanging="544"/>
      </w:pPr>
      <w:rPr>
        <w:rFonts w:hint="eastAsia"/>
      </w:rPr>
    </w:lvl>
    <w:lvl w:ilvl="2">
      <w:start w:val="1"/>
      <w:numFmt w:val="lowerRoman"/>
      <w:lvlText w:val="%3."/>
      <w:lvlJc w:val="right"/>
      <w:pPr>
        <w:tabs>
          <w:tab w:val="left" w:pos="532"/>
        </w:tabs>
        <w:ind w:left="544" w:hanging="544"/>
      </w:pPr>
      <w:rPr>
        <w:rFonts w:hint="eastAsia"/>
      </w:rPr>
    </w:lvl>
    <w:lvl w:ilvl="3">
      <w:start w:val="1"/>
      <w:numFmt w:val="decimal"/>
      <w:lvlText w:val="%4."/>
      <w:lvlJc w:val="left"/>
      <w:pPr>
        <w:tabs>
          <w:tab w:val="left" w:pos="560"/>
        </w:tabs>
        <w:ind w:left="544" w:hanging="544"/>
      </w:pPr>
      <w:rPr>
        <w:rFonts w:hint="eastAsia"/>
      </w:rPr>
    </w:lvl>
    <w:lvl w:ilvl="4">
      <w:start w:val="1"/>
      <w:numFmt w:val="lowerLetter"/>
      <w:lvlText w:val="%5)"/>
      <w:lvlJc w:val="left"/>
      <w:pPr>
        <w:tabs>
          <w:tab w:val="left" w:pos="588"/>
        </w:tabs>
        <w:ind w:left="544" w:hanging="544"/>
      </w:pPr>
      <w:rPr>
        <w:rFonts w:hint="eastAsia"/>
      </w:rPr>
    </w:lvl>
    <w:lvl w:ilvl="5">
      <w:start w:val="1"/>
      <w:numFmt w:val="lowerRoman"/>
      <w:lvlText w:val="%6."/>
      <w:lvlJc w:val="right"/>
      <w:pPr>
        <w:tabs>
          <w:tab w:val="left" w:pos="616"/>
        </w:tabs>
        <w:ind w:left="544" w:hanging="544"/>
      </w:pPr>
      <w:rPr>
        <w:rFonts w:hint="eastAsia"/>
      </w:rPr>
    </w:lvl>
    <w:lvl w:ilvl="6">
      <w:start w:val="1"/>
      <w:numFmt w:val="decimal"/>
      <w:lvlText w:val="%7."/>
      <w:lvlJc w:val="left"/>
      <w:pPr>
        <w:tabs>
          <w:tab w:val="left" w:pos="644"/>
        </w:tabs>
        <w:ind w:left="544" w:hanging="544"/>
      </w:pPr>
      <w:rPr>
        <w:rFonts w:hint="eastAsia"/>
      </w:rPr>
    </w:lvl>
    <w:lvl w:ilvl="7">
      <w:start w:val="1"/>
      <w:numFmt w:val="lowerLetter"/>
      <w:lvlText w:val="%8)"/>
      <w:lvlJc w:val="left"/>
      <w:pPr>
        <w:tabs>
          <w:tab w:val="left" w:pos="672"/>
        </w:tabs>
        <w:ind w:left="544" w:hanging="544"/>
      </w:pPr>
      <w:rPr>
        <w:rFonts w:hint="eastAsia"/>
      </w:rPr>
    </w:lvl>
    <w:lvl w:ilvl="8">
      <w:start w:val="1"/>
      <w:numFmt w:val="lowerRoman"/>
      <w:lvlText w:val="%9."/>
      <w:lvlJc w:val="right"/>
      <w:pPr>
        <w:tabs>
          <w:tab w:val="left" w:pos="700"/>
        </w:tabs>
        <w:ind w:left="544" w:hanging="544"/>
      </w:pPr>
      <w:rPr>
        <w:rFonts w:hint="eastAsia"/>
      </w:rPr>
    </w:lvl>
  </w:abstractNum>
  <w:abstractNum w:abstractNumId="4" w15:restartNumberingAfterBreak="0">
    <w:nsid w:val="6CEA2025"/>
    <w:multiLevelType w:val="multilevel"/>
    <w:tmpl w:val="6CEA2025"/>
    <w:lvl w:ilvl="0">
      <w:start w:val="1"/>
      <w:numFmt w:val="none"/>
      <w:pStyle w:val="a1"/>
      <w:suff w:val="nothing"/>
      <w:lvlText w:val="%1"/>
      <w:lvlJc w:val="left"/>
      <w:rPr>
        <w:rFonts w:ascii="Times New Roman" w:hAnsi="Times New Roman" w:cs="Times New Roman" w:hint="default"/>
        <w:b/>
        <w:bCs/>
        <w:i w:val="0"/>
        <w:iCs w:val="0"/>
        <w:sz w:val="21"/>
        <w:szCs w:val="21"/>
      </w:rPr>
    </w:lvl>
    <w:lvl w:ilvl="1">
      <w:start w:val="1"/>
      <w:numFmt w:val="decimal"/>
      <w:pStyle w:val="1"/>
      <w:suff w:val="nothing"/>
      <w:lvlText w:val="%1%2　"/>
      <w:lvlJc w:val="left"/>
      <w:rPr>
        <w:rFonts w:ascii="黑体" w:eastAsia="黑体" w:hAnsi="Times New Roman" w:hint="eastAsia"/>
        <w:b w:val="0"/>
        <w:bCs w:val="0"/>
        <w:i w:val="0"/>
        <w:iCs w:val="0"/>
        <w:sz w:val="21"/>
        <w:szCs w:val="21"/>
      </w:rPr>
    </w:lvl>
    <w:lvl w:ilvl="2">
      <w:start w:val="1"/>
      <w:numFmt w:val="decimal"/>
      <w:suff w:val="nothing"/>
      <w:lvlText w:val="%1%2.%3　"/>
      <w:lvlJc w:val="left"/>
      <w:rPr>
        <w:rFonts w:ascii="黑体" w:eastAsia="黑体" w:hAnsi="Times New Roman" w:hint="eastAsia"/>
        <w:b w:val="0"/>
        <w:bCs w:val="0"/>
        <w:i w:val="0"/>
        <w:iCs w:val="0"/>
        <w:sz w:val="21"/>
        <w:szCs w:val="21"/>
      </w:rPr>
    </w:lvl>
    <w:lvl w:ilvl="3">
      <w:start w:val="1"/>
      <w:numFmt w:val="decimal"/>
      <w:pStyle w:val="a2"/>
      <w:suff w:val="nothing"/>
      <w:lvlText w:val="%1%2.%3.%4　"/>
      <w:lvlJc w:val="left"/>
      <w:rPr>
        <w:rFonts w:ascii="黑体" w:eastAsia="黑体" w:hAnsi="Times New Roman" w:hint="eastAsia"/>
        <w:b w:val="0"/>
        <w:bCs w:val="0"/>
        <w:i w:val="0"/>
        <w:iCs w:val="0"/>
        <w:sz w:val="21"/>
        <w:szCs w:val="21"/>
      </w:rPr>
    </w:lvl>
    <w:lvl w:ilvl="4">
      <w:start w:val="1"/>
      <w:numFmt w:val="decimal"/>
      <w:pStyle w:val="a3"/>
      <w:suff w:val="nothing"/>
      <w:lvlText w:val="%1%2.%3.%4.%5　"/>
      <w:lvlJc w:val="left"/>
      <w:rPr>
        <w:rFonts w:ascii="黑体" w:eastAsia="黑体" w:hAnsi="Times New Roman" w:hint="eastAsia"/>
        <w:b w:val="0"/>
        <w:bCs w:val="0"/>
        <w:i w:val="0"/>
        <w:iCs w:val="0"/>
        <w:sz w:val="21"/>
        <w:szCs w:val="21"/>
      </w:rPr>
    </w:lvl>
    <w:lvl w:ilvl="5">
      <w:start w:val="1"/>
      <w:numFmt w:val="decimal"/>
      <w:pStyle w:val="a4"/>
      <w:suff w:val="nothing"/>
      <w:lvlText w:val="%1%2.%3.%4.%5.%6　"/>
      <w:lvlJc w:val="left"/>
      <w:rPr>
        <w:rFonts w:ascii="黑体" w:eastAsia="黑体" w:hAnsi="Times New Roman" w:hint="eastAsia"/>
        <w:b w:val="0"/>
        <w:bCs w:val="0"/>
        <w:i w:val="0"/>
        <w:iCs w:val="0"/>
        <w:sz w:val="21"/>
        <w:szCs w:val="21"/>
      </w:rPr>
    </w:lvl>
    <w:lvl w:ilvl="6">
      <w:start w:val="1"/>
      <w:numFmt w:val="decimal"/>
      <w:pStyle w:val="a5"/>
      <w:suff w:val="nothing"/>
      <w:lvlText w:val="%1%2.%3.%4.%5.%6.%7　"/>
      <w:lvlJc w:val="left"/>
      <w:rPr>
        <w:rFonts w:ascii="黑体" w:eastAsia="黑体" w:hAnsi="Times New Roman" w:hint="eastAsia"/>
        <w:b w:val="0"/>
        <w:bCs w:val="0"/>
        <w:i w:val="0"/>
        <w:iCs w:val="0"/>
        <w:sz w:val="21"/>
        <w:szCs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5" w15:restartNumberingAfterBreak="0">
    <w:nsid w:val="78E52945"/>
    <w:multiLevelType w:val="multilevel"/>
    <w:tmpl w:val="78E52945"/>
    <w:lvl w:ilvl="0">
      <w:start w:val="3"/>
      <w:numFmt w:val="japaneseCounting"/>
      <w:lvlText w:val="%1、"/>
      <w:lvlJc w:val="left"/>
      <w:pPr>
        <w:ind w:left="450" w:hanging="45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510144489">
    <w:abstractNumId w:val="3"/>
  </w:num>
  <w:num w:numId="2" w16cid:durableId="86774284">
    <w:abstractNumId w:val="0"/>
  </w:num>
  <w:num w:numId="3" w16cid:durableId="1255477024">
    <w:abstractNumId w:val="4"/>
  </w:num>
  <w:num w:numId="4" w16cid:durableId="852768535">
    <w:abstractNumId w:val="2"/>
  </w:num>
  <w:num w:numId="5" w16cid:durableId="1111822468">
    <w:abstractNumId w:val="5"/>
  </w:num>
  <w:num w:numId="6" w16cid:durableId="11986194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NGEyZjc5M2I2YTFlMGNmYzViN2NjNDA2NGRkNmU5NjUifQ=="/>
  </w:docVars>
  <w:rsids>
    <w:rsidRoot w:val="00DD2A84"/>
    <w:rsid w:val="00002C3B"/>
    <w:rsid w:val="00010996"/>
    <w:rsid w:val="000114AD"/>
    <w:rsid w:val="000216FD"/>
    <w:rsid w:val="00042E74"/>
    <w:rsid w:val="00055FAB"/>
    <w:rsid w:val="000600EA"/>
    <w:rsid w:val="00060F69"/>
    <w:rsid w:val="00080D89"/>
    <w:rsid w:val="000A707F"/>
    <w:rsid w:val="000A732E"/>
    <w:rsid w:val="000B1A54"/>
    <w:rsid w:val="000B5F00"/>
    <w:rsid w:val="000C5F1F"/>
    <w:rsid w:val="000E1F47"/>
    <w:rsid w:val="000F0668"/>
    <w:rsid w:val="0010647D"/>
    <w:rsid w:val="0011131A"/>
    <w:rsid w:val="001140EF"/>
    <w:rsid w:val="00123FB9"/>
    <w:rsid w:val="00143E0B"/>
    <w:rsid w:val="00150337"/>
    <w:rsid w:val="00150E78"/>
    <w:rsid w:val="001632B1"/>
    <w:rsid w:val="00176BEE"/>
    <w:rsid w:val="0018311E"/>
    <w:rsid w:val="0019369D"/>
    <w:rsid w:val="001C4F5D"/>
    <w:rsid w:val="001C72B9"/>
    <w:rsid w:val="001E16D6"/>
    <w:rsid w:val="001E17BA"/>
    <w:rsid w:val="001E427E"/>
    <w:rsid w:val="001F441F"/>
    <w:rsid w:val="001F780C"/>
    <w:rsid w:val="00206B14"/>
    <w:rsid w:val="00235584"/>
    <w:rsid w:val="002367B5"/>
    <w:rsid w:val="00240698"/>
    <w:rsid w:val="002474A3"/>
    <w:rsid w:val="00265E34"/>
    <w:rsid w:val="00282A6C"/>
    <w:rsid w:val="002A63F3"/>
    <w:rsid w:val="002B1824"/>
    <w:rsid w:val="002B1D99"/>
    <w:rsid w:val="002B2982"/>
    <w:rsid w:val="002B7D4D"/>
    <w:rsid w:val="002C68BA"/>
    <w:rsid w:val="002D7395"/>
    <w:rsid w:val="002E477D"/>
    <w:rsid w:val="002E503B"/>
    <w:rsid w:val="002F0442"/>
    <w:rsid w:val="00310E80"/>
    <w:rsid w:val="003143F3"/>
    <w:rsid w:val="003179CF"/>
    <w:rsid w:val="00343C24"/>
    <w:rsid w:val="00352EED"/>
    <w:rsid w:val="003554E1"/>
    <w:rsid w:val="00366EEF"/>
    <w:rsid w:val="00381DD2"/>
    <w:rsid w:val="00391C17"/>
    <w:rsid w:val="00392ACF"/>
    <w:rsid w:val="003A7C29"/>
    <w:rsid w:val="003C46BD"/>
    <w:rsid w:val="003C59F2"/>
    <w:rsid w:val="003D3C62"/>
    <w:rsid w:val="003E683A"/>
    <w:rsid w:val="003F68BE"/>
    <w:rsid w:val="00423996"/>
    <w:rsid w:val="00473EE4"/>
    <w:rsid w:val="00477E40"/>
    <w:rsid w:val="004C33A9"/>
    <w:rsid w:val="004F6D85"/>
    <w:rsid w:val="00506E51"/>
    <w:rsid w:val="00513A43"/>
    <w:rsid w:val="00524423"/>
    <w:rsid w:val="00526006"/>
    <w:rsid w:val="00532D05"/>
    <w:rsid w:val="00550E40"/>
    <w:rsid w:val="00567A92"/>
    <w:rsid w:val="0057177F"/>
    <w:rsid w:val="00577ECF"/>
    <w:rsid w:val="00594021"/>
    <w:rsid w:val="005978F4"/>
    <w:rsid w:val="005A7718"/>
    <w:rsid w:val="005B0084"/>
    <w:rsid w:val="005D59FE"/>
    <w:rsid w:val="005D5F71"/>
    <w:rsid w:val="005E15FF"/>
    <w:rsid w:val="005F16B8"/>
    <w:rsid w:val="006214FB"/>
    <w:rsid w:val="00623636"/>
    <w:rsid w:val="00625940"/>
    <w:rsid w:val="00634137"/>
    <w:rsid w:val="006341D1"/>
    <w:rsid w:val="00641074"/>
    <w:rsid w:val="00670019"/>
    <w:rsid w:val="006704B9"/>
    <w:rsid w:val="00683595"/>
    <w:rsid w:val="00685B92"/>
    <w:rsid w:val="006A19AE"/>
    <w:rsid w:val="006E1F6A"/>
    <w:rsid w:val="00726D1D"/>
    <w:rsid w:val="0073059D"/>
    <w:rsid w:val="00737B8B"/>
    <w:rsid w:val="007671E6"/>
    <w:rsid w:val="007A14FB"/>
    <w:rsid w:val="007A1C7E"/>
    <w:rsid w:val="007D0B62"/>
    <w:rsid w:val="007D1613"/>
    <w:rsid w:val="007E38EF"/>
    <w:rsid w:val="007F6AFC"/>
    <w:rsid w:val="00830355"/>
    <w:rsid w:val="00832519"/>
    <w:rsid w:val="0083638F"/>
    <w:rsid w:val="0085391A"/>
    <w:rsid w:val="00856AFB"/>
    <w:rsid w:val="00865F5B"/>
    <w:rsid w:val="0086629C"/>
    <w:rsid w:val="00885587"/>
    <w:rsid w:val="008936A5"/>
    <w:rsid w:val="008A0682"/>
    <w:rsid w:val="008A2BFC"/>
    <w:rsid w:val="008A3F0D"/>
    <w:rsid w:val="008B06DA"/>
    <w:rsid w:val="008C3297"/>
    <w:rsid w:val="008D338C"/>
    <w:rsid w:val="008D5D3F"/>
    <w:rsid w:val="008E15E9"/>
    <w:rsid w:val="00916C62"/>
    <w:rsid w:val="00981E94"/>
    <w:rsid w:val="00990CCF"/>
    <w:rsid w:val="009B0B83"/>
    <w:rsid w:val="009C3968"/>
    <w:rsid w:val="009D486C"/>
    <w:rsid w:val="009F5183"/>
    <w:rsid w:val="00A258A9"/>
    <w:rsid w:val="00A274B2"/>
    <w:rsid w:val="00A27BAC"/>
    <w:rsid w:val="00A35D31"/>
    <w:rsid w:val="00A8438E"/>
    <w:rsid w:val="00A85695"/>
    <w:rsid w:val="00A864E8"/>
    <w:rsid w:val="00A9657B"/>
    <w:rsid w:val="00A977EC"/>
    <w:rsid w:val="00AA5E68"/>
    <w:rsid w:val="00B03754"/>
    <w:rsid w:val="00B21584"/>
    <w:rsid w:val="00B26860"/>
    <w:rsid w:val="00B51150"/>
    <w:rsid w:val="00B762D9"/>
    <w:rsid w:val="00B967FB"/>
    <w:rsid w:val="00BA21CA"/>
    <w:rsid w:val="00BA3A94"/>
    <w:rsid w:val="00BB7D0D"/>
    <w:rsid w:val="00BD7FC4"/>
    <w:rsid w:val="00BE5973"/>
    <w:rsid w:val="00C03B2E"/>
    <w:rsid w:val="00C078CB"/>
    <w:rsid w:val="00C16549"/>
    <w:rsid w:val="00C2108B"/>
    <w:rsid w:val="00C56313"/>
    <w:rsid w:val="00C771D8"/>
    <w:rsid w:val="00C871E3"/>
    <w:rsid w:val="00C96909"/>
    <w:rsid w:val="00CB04F3"/>
    <w:rsid w:val="00CD0C18"/>
    <w:rsid w:val="00CE0569"/>
    <w:rsid w:val="00CF56DC"/>
    <w:rsid w:val="00D01A23"/>
    <w:rsid w:val="00D21D14"/>
    <w:rsid w:val="00D446C7"/>
    <w:rsid w:val="00D57675"/>
    <w:rsid w:val="00D63A2C"/>
    <w:rsid w:val="00D7350B"/>
    <w:rsid w:val="00D74B73"/>
    <w:rsid w:val="00D7579E"/>
    <w:rsid w:val="00D772D8"/>
    <w:rsid w:val="00D850A9"/>
    <w:rsid w:val="00DA129B"/>
    <w:rsid w:val="00DA464D"/>
    <w:rsid w:val="00DA7E84"/>
    <w:rsid w:val="00DB3FCA"/>
    <w:rsid w:val="00DB71DB"/>
    <w:rsid w:val="00DC5C12"/>
    <w:rsid w:val="00DD2A84"/>
    <w:rsid w:val="00DD6E5C"/>
    <w:rsid w:val="00DE51F7"/>
    <w:rsid w:val="00DF4E73"/>
    <w:rsid w:val="00DF518E"/>
    <w:rsid w:val="00E64DFE"/>
    <w:rsid w:val="00E834AB"/>
    <w:rsid w:val="00E8636F"/>
    <w:rsid w:val="00E94FDE"/>
    <w:rsid w:val="00EA36DA"/>
    <w:rsid w:val="00EB37DD"/>
    <w:rsid w:val="00EC2903"/>
    <w:rsid w:val="00EC5040"/>
    <w:rsid w:val="00ED35D4"/>
    <w:rsid w:val="00ED7BAC"/>
    <w:rsid w:val="00EE1E13"/>
    <w:rsid w:val="00EE20BB"/>
    <w:rsid w:val="00EF6263"/>
    <w:rsid w:val="00F02E96"/>
    <w:rsid w:val="00F23271"/>
    <w:rsid w:val="00F23A0E"/>
    <w:rsid w:val="00F31E00"/>
    <w:rsid w:val="00F418FE"/>
    <w:rsid w:val="00F435AC"/>
    <w:rsid w:val="00F54468"/>
    <w:rsid w:val="00F71E09"/>
    <w:rsid w:val="00F910F5"/>
    <w:rsid w:val="00FA7618"/>
    <w:rsid w:val="00FD6AA3"/>
    <w:rsid w:val="00FD7440"/>
    <w:rsid w:val="00FF1C8B"/>
    <w:rsid w:val="01CC5D9F"/>
    <w:rsid w:val="029D12B1"/>
    <w:rsid w:val="046E704F"/>
    <w:rsid w:val="04DB12C0"/>
    <w:rsid w:val="05AC091E"/>
    <w:rsid w:val="08843DF6"/>
    <w:rsid w:val="09E55434"/>
    <w:rsid w:val="0BD51E8B"/>
    <w:rsid w:val="0C621DB9"/>
    <w:rsid w:val="0C682074"/>
    <w:rsid w:val="0C6B4E77"/>
    <w:rsid w:val="0C7533E0"/>
    <w:rsid w:val="0CBD2D50"/>
    <w:rsid w:val="0CC17836"/>
    <w:rsid w:val="0D825ACA"/>
    <w:rsid w:val="0F185018"/>
    <w:rsid w:val="0F7537FB"/>
    <w:rsid w:val="0FCC446F"/>
    <w:rsid w:val="10694843"/>
    <w:rsid w:val="106E2D2D"/>
    <w:rsid w:val="110D60EB"/>
    <w:rsid w:val="113A794C"/>
    <w:rsid w:val="116953D4"/>
    <w:rsid w:val="138519AE"/>
    <w:rsid w:val="13C61A49"/>
    <w:rsid w:val="15170ADB"/>
    <w:rsid w:val="151B3D88"/>
    <w:rsid w:val="16091A70"/>
    <w:rsid w:val="1614489D"/>
    <w:rsid w:val="17D33AD6"/>
    <w:rsid w:val="17E94A3C"/>
    <w:rsid w:val="18133CBD"/>
    <w:rsid w:val="18B84CBB"/>
    <w:rsid w:val="18CA4779"/>
    <w:rsid w:val="1A740866"/>
    <w:rsid w:val="1B9B3201"/>
    <w:rsid w:val="1D320F78"/>
    <w:rsid w:val="1D8A6EE5"/>
    <w:rsid w:val="1E1F1C37"/>
    <w:rsid w:val="1F976C36"/>
    <w:rsid w:val="1FAA1E20"/>
    <w:rsid w:val="20E31BEC"/>
    <w:rsid w:val="21013DD3"/>
    <w:rsid w:val="22986525"/>
    <w:rsid w:val="22D737BE"/>
    <w:rsid w:val="22FC681A"/>
    <w:rsid w:val="23315490"/>
    <w:rsid w:val="23F648D3"/>
    <w:rsid w:val="24185D8A"/>
    <w:rsid w:val="24FB3D21"/>
    <w:rsid w:val="256A0220"/>
    <w:rsid w:val="259A671A"/>
    <w:rsid w:val="26C74C8C"/>
    <w:rsid w:val="279348D0"/>
    <w:rsid w:val="287870FE"/>
    <w:rsid w:val="289A31C2"/>
    <w:rsid w:val="29E85A08"/>
    <w:rsid w:val="2A1336DB"/>
    <w:rsid w:val="2AE93F12"/>
    <w:rsid w:val="2BB2471B"/>
    <w:rsid w:val="2C5812FE"/>
    <w:rsid w:val="2CAE1948"/>
    <w:rsid w:val="2D8E40C6"/>
    <w:rsid w:val="2EC42AF7"/>
    <w:rsid w:val="2F5A326A"/>
    <w:rsid w:val="2F684543"/>
    <w:rsid w:val="300142B6"/>
    <w:rsid w:val="307971F6"/>
    <w:rsid w:val="30E23087"/>
    <w:rsid w:val="31DC51E6"/>
    <w:rsid w:val="33FD51CE"/>
    <w:rsid w:val="346602FA"/>
    <w:rsid w:val="34AF0FAE"/>
    <w:rsid w:val="34F93167"/>
    <w:rsid w:val="353B4C15"/>
    <w:rsid w:val="35D62DF3"/>
    <w:rsid w:val="36A0694D"/>
    <w:rsid w:val="386F2016"/>
    <w:rsid w:val="397000DB"/>
    <w:rsid w:val="3B112CFA"/>
    <w:rsid w:val="3B8451A4"/>
    <w:rsid w:val="3BD16FF6"/>
    <w:rsid w:val="3C615627"/>
    <w:rsid w:val="3D94173F"/>
    <w:rsid w:val="3E280C10"/>
    <w:rsid w:val="3F4A52DB"/>
    <w:rsid w:val="3FB23FE1"/>
    <w:rsid w:val="3FF64225"/>
    <w:rsid w:val="410A388B"/>
    <w:rsid w:val="413F7068"/>
    <w:rsid w:val="41866E87"/>
    <w:rsid w:val="422D27C9"/>
    <w:rsid w:val="4444052D"/>
    <w:rsid w:val="448B6A8E"/>
    <w:rsid w:val="44D83098"/>
    <w:rsid w:val="465849CF"/>
    <w:rsid w:val="468473BC"/>
    <w:rsid w:val="4714129E"/>
    <w:rsid w:val="47566655"/>
    <w:rsid w:val="47BB2ACA"/>
    <w:rsid w:val="48D41EB7"/>
    <w:rsid w:val="49ED7DE5"/>
    <w:rsid w:val="4A4D558E"/>
    <w:rsid w:val="4AD239DA"/>
    <w:rsid w:val="4AE83078"/>
    <w:rsid w:val="4B752D48"/>
    <w:rsid w:val="4BCD530D"/>
    <w:rsid w:val="4BD32AF6"/>
    <w:rsid w:val="4C2B62FB"/>
    <w:rsid w:val="4E046334"/>
    <w:rsid w:val="50206D6C"/>
    <w:rsid w:val="502146CD"/>
    <w:rsid w:val="50511CFD"/>
    <w:rsid w:val="512B15FA"/>
    <w:rsid w:val="51C709EF"/>
    <w:rsid w:val="51D3560D"/>
    <w:rsid w:val="5214368B"/>
    <w:rsid w:val="525D3092"/>
    <w:rsid w:val="526E47FB"/>
    <w:rsid w:val="52A90522"/>
    <w:rsid w:val="534741FC"/>
    <w:rsid w:val="544514A4"/>
    <w:rsid w:val="55274EFB"/>
    <w:rsid w:val="55601466"/>
    <w:rsid w:val="557062F6"/>
    <w:rsid w:val="563A27BC"/>
    <w:rsid w:val="57106BDD"/>
    <w:rsid w:val="575350C1"/>
    <w:rsid w:val="577858B6"/>
    <w:rsid w:val="578A7C2D"/>
    <w:rsid w:val="587843CD"/>
    <w:rsid w:val="5998416D"/>
    <w:rsid w:val="59EB0ABA"/>
    <w:rsid w:val="5BA833DE"/>
    <w:rsid w:val="5C9035B6"/>
    <w:rsid w:val="61C671C4"/>
    <w:rsid w:val="61C90FF3"/>
    <w:rsid w:val="621F684B"/>
    <w:rsid w:val="62546BF9"/>
    <w:rsid w:val="626E3E5F"/>
    <w:rsid w:val="62D10020"/>
    <w:rsid w:val="655F7E09"/>
    <w:rsid w:val="65E639E4"/>
    <w:rsid w:val="673526A7"/>
    <w:rsid w:val="68637A22"/>
    <w:rsid w:val="68BE19C6"/>
    <w:rsid w:val="68BE2416"/>
    <w:rsid w:val="6C974463"/>
    <w:rsid w:val="6E2D6860"/>
    <w:rsid w:val="6ECC15D0"/>
    <w:rsid w:val="6F0148D1"/>
    <w:rsid w:val="6F7E18EE"/>
    <w:rsid w:val="6FEE264F"/>
    <w:rsid w:val="70E53189"/>
    <w:rsid w:val="71735991"/>
    <w:rsid w:val="71D60048"/>
    <w:rsid w:val="72D82F43"/>
    <w:rsid w:val="73020269"/>
    <w:rsid w:val="76026980"/>
    <w:rsid w:val="76B01345"/>
    <w:rsid w:val="77371766"/>
    <w:rsid w:val="78B52396"/>
    <w:rsid w:val="7A2A093D"/>
    <w:rsid w:val="7A551F94"/>
    <w:rsid w:val="7B0455E0"/>
    <w:rsid w:val="7B262D3D"/>
    <w:rsid w:val="7B392FAF"/>
    <w:rsid w:val="7B6A6285"/>
    <w:rsid w:val="7BBA0CFE"/>
    <w:rsid w:val="7BC72F4F"/>
    <w:rsid w:val="7BCE458A"/>
    <w:rsid w:val="7BE61791"/>
    <w:rsid w:val="7D0D13F3"/>
    <w:rsid w:val="7D1B5E76"/>
    <w:rsid w:val="7D1D4BCA"/>
    <w:rsid w:val="7D41734F"/>
    <w:rsid w:val="7D8E20FA"/>
    <w:rsid w:val="7EF0673F"/>
    <w:rsid w:val="7FEF13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1D0C11"/>
  <w15:docId w15:val="{02C7EA2F-1764-4A5C-90A5-CB482CA1F1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0" w:qFormat="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6">
    <w:name w:val="Normal"/>
    <w:qFormat/>
    <w:pPr>
      <w:widowControl w:val="0"/>
      <w:jc w:val="both"/>
    </w:pPr>
    <w:rPr>
      <w:rFonts w:asciiTheme="minorHAnsi" w:eastAsiaTheme="minorEastAsia" w:hAnsiTheme="minorHAnsi" w:cstheme="minorBidi"/>
      <w:kern w:val="2"/>
      <w:sz w:val="21"/>
      <w:szCs w:val="22"/>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Balloon Text"/>
    <w:basedOn w:val="a6"/>
    <w:link w:val="ab"/>
    <w:uiPriority w:val="99"/>
    <w:semiHidden/>
    <w:unhideWhenUsed/>
    <w:qFormat/>
    <w:rPr>
      <w:sz w:val="18"/>
      <w:szCs w:val="18"/>
    </w:rPr>
  </w:style>
  <w:style w:type="paragraph" w:styleId="ac">
    <w:name w:val="footer"/>
    <w:basedOn w:val="a6"/>
    <w:link w:val="ad"/>
    <w:uiPriority w:val="99"/>
    <w:unhideWhenUsed/>
    <w:qFormat/>
    <w:pPr>
      <w:tabs>
        <w:tab w:val="center" w:pos="4153"/>
        <w:tab w:val="right" w:pos="8306"/>
      </w:tabs>
      <w:snapToGrid w:val="0"/>
      <w:jc w:val="left"/>
    </w:pPr>
    <w:rPr>
      <w:sz w:val="18"/>
      <w:szCs w:val="18"/>
    </w:rPr>
  </w:style>
  <w:style w:type="paragraph" w:styleId="ae">
    <w:name w:val="header"/>
    <w:basedOn w:val="a6"/>
    <w:link w:val="af"/>
    <w:uiPriority w:val="99"/>
    <w:unhideWhenUsed/>
    <w:qFormat/>
    <w:pPr>
      <w:pBdr>
        <w:bottom w:val="single" w:sz="6" w:space="1" w:color="auto"/>
      </w:pBdr>
      <w:tabs>
        <w:tab w:val="center" w:pos="4153"/>
        <w:tab w:val="right" w:pos="8306"/>
      </w:tabs>
      <w:snapToGrid w:val="0"/>
      <w:jc w:val="center"/>
    </w:pPr>
    <w:rPr>
      <w:sz w:val="18"/>
      <w:szCs w:val="18"/>
    </w:rPr>
  </w:style>
  <w:style w:type="paragraph" w:styleId="a0">
    <w:name w:val="footnote text"/>
    <w:basedOn w:val="a6"/>
    <w:link w:val="af0"/>
    <w:qFormat/>
    <w:pPr>
      <w:numPr>
        <w:numId w:val="1"/>
      </w:numPr>
      <w:snapToGrid w:val="0"/>
      <w:jc w:val="left"/>
    </w:pPr>
    <w:rPr>
      <w:rFonts w:ascii="宋体" w:eastAsia="宋体" w:hAnsi="Times New Roman" w:cs="Times New Roman"/>
      <w:sz w:val="18"/>
      <w:szCs w:val="18"/>
    </w:rPr>
  </w:style>
  <w:style w:type="paragraph" w:styleId="af1">
    <w:name w:val="Normal (Web)"/>
    <w:basedOn w:val="a6"/>
    <w:uiPriority w:val="99"/>
    <w:semiHidden/>
    <w:unhideWhenUsed/>
    <w:qFormat/>
    <w:rPr>
      <w:sz w:val="24"/>
    </w:rPr>
  </w:style>
  <w:style w:type="table" w:styleId="af2">
    <w:name w:val="Table Grid"/>
    <w:basedOn w:val="a8"/>
    <w:uiPriority w:val="5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List Paragraph"/>
    <w:basedOn w:val="a6"/>
    <w:uiPriority w:val="34"/>
    <w:qFormat/>
    <w:pPr>
      <w:ind w:firstLineChars="200" w:firstLine="420"/>
    </w:pPr>
  </w:style>
  <w:style w:type="paragraph" w:customStyle="1" w:styleId="af4">
    <w:name w:val="段"/>
    <w:link w:val="Char"/>
    <w:qFormat/>
    <w:pPr>
      <w:autoSpaceDE w:val="0"/>
      <w:autoSpaceDN w:val="0"/>
      <w:ind w:firstLineChars="200" w:firstLine="200"/>
      <w:jc w:val="both"/>
    </w:pPr>
    <w:rPr>
      <w:rFonts w:ascii="宋体" w:hAnsi="Calibri" w:cs="宋体"/>
      <w:kern w:val="2"/>
      <w:sz w:val="21"/>
      <w:szCs w:val="22"/>
    </w:rPr>
  </w:style>
  <w:style w:type="character" w:customStyle="1" w:styleId="Batang">
    <w:name w:val="正文文本 + Batang"/>
    <w:qFormat/>
    <w:rPr>
      <w:rFonts w:ascii="Batang" w:eastAsia="Batang" w:hAnsi="Batang" w:cs="Batang"/>
      <w:color w:val="000000"/>
      <w:spacing w:val="0"/>
      <w:w w:val="100"/>
      <w:position w:val="0"/>
      <w:sz w:val="19"/>
      <w:szCs w:val="19"/>
      <w:shd w:val="clear" w:color="auto" w:fill="FFFFFF"/>
      <w:lang w:val="en-US"/>
    </w:rPr>
  </w:style>
  <w:style w:type="paragraph" w:customStyle="1" w:styleId="10">
    <w:name w:val="列出段落1"/>
    <w:basedOn w:val="a6"/>
    <w:uiPriority w:val="34"/>
    <w:qFormat/>
    <w:pPr>
      <w:ind w:firstLineChars="200" w:firstLine="420"/>
    </w:pPr>
  </w:style>
  <w:style w:type="paragraph" w:customStyle="1" w:styleId="a">
    <w:name w:val="一级条标题"/>
    <w:basedOn w:val="a6"/>
    <w:next w:val="af4"/>
    <w:link w:val="Char0"/>
    <w:qFormat/>
    <w:pPr>
      <w:widowControl/>
      <w:numPr>
        <w:ilvl w:val="2"/>
        <w:numId w:val="2"/>
      </w:numPr>
      <w:outlineLvl w:val="2"/>
    </w:pPr>
    <w:rPr>
      <w:rFonts w:ascii="黑体" w:eastAsia="黑体" w:hAnsi="Times New Roman" w:cs="Times New Roman"/>
      <w:kern w:val="0"/>
      <w:szCs w:val="20"/>
    </w:rPr>
  </w:style>
  <w:style w:type="paragraph" w:customStyle="1" w:styleId="af5">
    <w:name w:val="二级条标题"/>
    <w:basedOn w:val="a"/>
    <w:next w:val="af4"/>
    <w:link w:val="Char1"/>
    <w:qFormat/>
    <w:pPr>
      <w:numPr>
        <w:ilvl w:val="0"/>
        <w:numId w:val="0"/>
      </w:numPr>
      <w:jc w:val="left"/>
      <w:outlineLvl w:val="3"/>
    </w:pPr>
    <w:rPr>
      <w:rFonts w:hAnsi="黑体" w:cstheme="minorHAnsi"/>
      <w:szCs w:val="21"/>
    </w:rPr>
  </w:style>
  <w:style w:type="character" w:customStyle="1" w:styleId="Char2">
    <w:name w:val="四级条标题 Char"/>
    <w:basedOn w:val="Char3"/>
    <w:link w:val="af6"/>
    <w:qFormat/>
    <w:rPr>
      <w:rFonts w:ascii="黑体" w:eastAsia="黑体" w:hAnsi="黑体" w:cstheme="minorHAnsi"/>
      <w:kern w:val="0"/>
      <w:sz w:val="21"/>
      <w:szCs w:val="21"/>
    </w:rPr>
  </w:style>
  <w:style w:type="character" w:customStyle="1" w:styleId="Char3">
    <w:name w:val="三级条标题 Char"/>
    <w:basedOn w:val="Char1"/>
    <w:link w:val="af7"/>
    <w:qFormat/>
    <w:rPr>
      <w:rFonts w:ascii="黑体" w:eastAsia="黑体" w:hAnsi="黑体" w:cstheme="minorHAnsi"/>
      <w:kern w:val="0"/>
      <w:sz w:val="21"/>
      <w:szCs w:val="21"/>
    </w:rPr>
  </w:style>
  <w:style w:type="character" w:customStyle="1" w:styleId="Char1">
    <w:name w:val="二级条标题 Char"/>
    <w:basedOn w:val="Char0"/>
    <w:link w:val="af5"/>
    <w:qFormat/>
    <w:rPr>
      <w:rFonts w:ascii="黑体" w:eastAsia="黑体" w:hAnsi="黑体" w:cstheme="minorHAnsi"/>
      <w:kern w:val="0"/>
      <w:sz w:val="21"/>
      <w:szCs w:val="21"/>
    </w:rPr>
  </w:style>
  <w:style w:type="character" w:customStyle="1" w:styleId="Char0">
    <w:name w:val="一级条标题 Char"/>
    <w:basedOn w:val="a7"/>
    <w:link w:val="a"/>
    <w:qFormat/>
    <w:rPr>
      <w:rFonts w:ascii="黑体" w:eastAsia="黑体"/>
      <w:sz w:val="21"/>
    </w:rPr>
  </w:style>
  <w:style w:type="paragraph" w:customStyle="1" w:styleId="af7">
    <w:name w:val="三级条标题"/>
    <w:basedOn w:val="af5"/>
    <w:next w:val="af4"/>
    <w:link w:val="Char3"/>
    <w:qFormat/>
    <w:pPr>
      <w:ind w:left="2520" w:hanging="420"/>
      <w:outlineLvl w:val="4"/>
    </w:pPr>
  </w:style>
  <w:style w:type="paragraph" w:customStyle="1" w:styleId="af6">
    <w:name w:val="四级条标题"/>
    <w:basedOn w:val="af7"/>
    <w:next w:val="af4"/>
    <w:link w:val="Char2"/>
    <w:qFormat/>
    <w:pPr>
      <w:numPr>
        <w:ilvl w:val="5"/>
      </w:numPr>
      <w:ind w:left="2520" w:hanging="420"/>
      <w:outlineLvl w:val="5"/>
    </w:pPr>
  </w:style>
  <w:style w:type="paragraph" w:customStyle="1" w:styleId="af8">
    <w:name w:val="正文表标题"/>
    <w:next w:val="af4"/>
    <w:qFormat/>
    <w:pPr>
      <w:ind w:left="3686"/>
      <w:jc w:val="center"/>
    </w:pPr>
    <w:rPr>
      <w:rFonts w:ascii="黑体" w:eastAsia="黑体"/>
      <w:sz w:val="21"/>
    </w:rPr>
  </w:style>
  <w:style w:type="paragraph" w:customStyle="1" w:styleId="af9">
    <w:name w:val="章标题"/>
    <w:next w:val="af4"/>
    <w:qFormat/>
    <w:pPr>
      <w:spacing w:beforeLines="50" w:afterLines="50"/>
      <w:ind w:left="1260" w:hanging="420"/>
      <w:jc w:val="both"/>
      <w:outlineLvl w:val="1"/>
    </w:pPr>
    <w:rPr>
      <w:rFonts w:ascii="黑体" w:eastAsia="黑体"/>
      <w:sz w:val="21"/>
    </w:rPr>
  </w:style>
  <w:style w:type="character" w:customStyle="1" w:styleId="af">
    <w:name w:val="页眉 字符"/>
    <w:basedOn w:val="a7"/>
    <w:link w:val="ae"/>
    <w:uiPriority w:val="99"/>
    <w:qFormat/>
    <w:rPr>
      <w:rFonts w:asciiTheme="minorHAnsi" w:eastAsiaTheme="minorEastAsia" w:hAnsiTheme="minorHAnsi" w:cstheme="minorBidi"/>
      <w:kern w:val="2"/>
      <w:sz w:val="18"/>
      <w:szCs w:val="18"/>
    </w:rPr>
  </w:style>
  <w:style w:type="character" w:customStyle="1" w:styleId="ad">
    <w:name w:val="页脚 字符"/>
    <w:basedOn w:val="a7"/>
    <w:link w:val="ac"/>
    <w:uiPriority w:val="99"/>
    <w:qFormat/>
    <w:rPr>
      <w:rFonts w:asciiTheme="minorHAnsi" w:eastAsiaTheme="minorEastAsia" w:hAnsiTheme="minorHAnsi" w:cstheme="minorBidi"/>
      <w:kern w:val="2"/>
      <w:sz w:val="18"/>
      <w:szCs w:val="18"/>
    </w:rPr>
  </w:style>
  <w:style w:type="character" w:customStyle="1" w:styleId="ab">
    <w:name w:val="批注框文本 字符"/>
    <w:basedOn w:val="a7"/>
    <w:link w:val="aa"/>
    <w:uiPriority w:val="99"/>
    <w:semiHidden/>
    <w:qFormat/>
    <w:rPr>
      <w:rFonts w:asciiTheme="minorHAnsi" w:eastAsiaTheme="minorEastAsia" w:hAnsiTheme="minorHAnsi" w:cstheme="minorBidi"/>
      <w:kern w:val="2"/>
      <w:sz w:val="18"/>
      <w:szCs w:val="18"/>
    </w:rPr>
  </w:style>
  <w:style w:type="character" w:customStyle="1" w:styleId="Char">
    <w:name w:val="段 Char"/>
    <w:basedOn w:val="a7"/>
    <w:link w:val="af4"/>
    <w:qFormat/>
    <w:rPr>
      <w:rFonts w:ascii="宋体" w:hAnsi="Calibri" w:cs="宋体"/>
      <w:kern w:val="2"/>
      <w:sz w:val="21"/>
      <w:szCs w:val="22"/>
    </w:rPr>
  </w:style>
  <w:style w:type="character" w:customStyle="1" w:styleId="afa">
    <w:name w:val="段 字符"/>
    <w:basedOn w:val="a7"/>
    <w:qFormat/>
    <w:rPr>
      <w:rFonts w:ascii="Times New Roman" w:eastAsia="宋体" w:hAnsi="Times New Roman" w:cs="Calibri"/>
      <w:szCs w:val="21"/>
    </w:rPr>
  </w:style>
  <w:style w:type="paragraph" w:customStyle="1" w:styleId="a2">
    <w:name w:val="标准文件_二级条标题"/>
    <w:next w:val="afb"/>
    <w:link w:val="afc"/>
    <w:uiPriority w:val="99"/>
    <w:qFormat/>
    <w:pPr>
      <w:widowControl w:val="0"/>
      <w:numPr>
        <w:ilvl w:val="3"/>
        <w:numId w:val="3"/>
      </w:numPr>
      <w:jc w:val="both"/>
      <w:outlineLvl w:val="2"/>
    </w:pPr>
    <w:rPr>
      <w:rFonts w:ascii="黑体" w:eastAsia="黑体" w:cs="黑体"/>
      <w:sz w:val="21"/>
      <w:szCs w:val="21"/>
    </w:rPr>
  </w:style>
  <w:style w:type="paragraph" w:customStyle="1" w:styleId="afb">
    <w:name w:val="标准文件_段"/>
    <w:qFormat/>
    <w:pPr>
      <w:autoSpaceDE w:val="0"/>
      <w:autoSpaceDN w:val="0"/>
      <w:ind w:firstLineChars="200" w:firstLine="200"/>
      <w:jc w:val="both"/>
    </w:pPr>
    <w:rPr>
      <w:rFonts w:ascii="宋体"/>
      <w:sz w:val="21"/>
    </w:rPr>
  </w:style>
  <w:style w:type="paragraph" w:customStyle="1" w:styleId="a3">
    <w:name w:val="标准文件_三级条标题"/>
    <w:basedOn w:val="a2"/>
    <w:next w:val="a6"/>
    <w:uiPriority w:val="99"/>
    <w:qFormat/>
    <w:pPr>
      <w:widowControl/>
      <w:numPr>
        <w:ilvl w:val="4"/>
      </w:numPr>
      <w:outlineLvl w:val="3"/>
    </w:pPr>
  </w:style>
  <w:style w:type="paragraph" w:customStyle="1" w:styleId="a4">
    <w:name w:val="标准文件_四级条标题"/>
    <w:next w:val="a6"/>
    <w:uiPriority w:val="99"/>
    <w:qFormat/>
    <w:pPr>
      <w:widowControl w:val="0"/>
      <w:numPr>
        <w:ilvl w:val="5"/>
        <w:numId w:val="3"/>
      </w:numPr>
      <w:jc w:val="both"/>
      <w:outlineLvl w:val="4"/>
    </w:pPr>
    <w:rPr>
      <w:rFonts w:ascii="黑体" w:eastAsia="黑体" w:cs="黑体"/>
      <w:sz w:val="21"/>
      <w:szCs w:val="21"/>
    </w:rPr>
  </w:style>
  <w:style w:type="paragraph" w:customStyle="1" w:styleId="a5">
    <w:name w:val="标准文件_五级条标题"/>
    <w:next w:val="a6"/>
    <w:uiPriority w:val="99"/>
    <w:qFormat/>
    <w:pPr>
      <w:widowControl w:val="0"/>
      <w:numPr>
        <w:ilvl w:val="6"/>
        <w:numId w:val="3"/>
      </w:numPr>
      <w:jc w:val="both"/>
      <w:outlineLvl w:val="5"/>
    </w:pPr>
    <w:rPr>
      <w:rFonts w:ascii="黑体" w:eastAsia="黑体" w:cs="黑体"/>
      <w:sz w:val="21"/>
      <w:szCs w:val="21"/>
    </w:rPr>
  </w:style>
  <w:style w:type="paragraph" w:customStyle="1" w:styleId="1">
    <w:name w:val="1章标题"/>
    <w:next w:val="a6"/>
    <w:uiPriority w:val="99"/>
    <w:qFormat/>
    <w:pPr>
      <w:numPr>
        <w:ilvl w:val="1"/>
        <w:numId w:val="3"/>
      </w:numPr>
      <w:spacing w:beforeLines="50" w:afterLines="50"/>
      <w:jc w:val="both"/>
      <w:outlineLvl w:val="0"/>
    </w:pPr>
    <w:rPr>
      <w:rFonts w:ascii="黑体" w:eastAsia="黑体" w:cs="黑体"/>
      <w:sz w:val="21"/>
      <w:szCs w:val="21"/>
    </w:rPr>
  </w:style>
  <w:style w:type="paragraph" w:customStyle="1" w:styleId="afd">
    <w:name w:val="标准文件_一级条标题"/>
    <w:basedOn w:val="afe"/>
    <w:next w:val="afb"/>
    <w:uiPriority w:val="99"/>
    <w:qFormat/>
    <w:pPr>
      <w:spacing w:beforeLines="0" w:afterLines="0"/>
      <w:outlineLvl w:val="1"/>
    </w:pPr>
  </w:style>
  <w:style w:type="paragraph" w:customStyle="1" w:styleId="afe">
    <w:name w:val="标准文件_章标题"/>
    <w:next w:val="afb"/>
    <w:qFormat/>
    <w:pPr>
      <w:spacing w:beforeLines="100" w:before="100" w:afterLines="100" w:after="100"/>
      <w:jc w:val="both"/>
      <w:outlineLvl w:val="0"/>
    </w:pPr>
    <w:rPr>
      <w:rFonts w:ascii="黑体" w:eastAsia="黑体"/>
      <w:sz w:val="21"/>
    </w:rPr>
  </w:style>
  <w:style w:type="paragraph" w:customStyle="1" w:styleId="a1">
    <w:name w:val="前言标题"/>
    <w:next w:val="a6"/>
    <w:uiPriority w:val="99"/>
    <w:qFormat/>
    <w:pPr>
      <w:numPr>
        <w:numId w:val="3"/>
      </w:numPr>
      <w:shd w:val="clear" w:color="FFFFFF" w:fill="FFFFFF"/>
      <w:spacing w:before="540"/>
      <w:jc w:val="center"/>
      <w:outlineLvl w:val="0"/>
    </w:pPr>
    <w:rPr>
      <w:rFonts w:ascii="黑体" w:eastAsia="黑体" w:cs="黑体"/>
      <w:sz w:val="32"/>
      <w:szCs w:val="32"/>
    </w:rPr>
  </w:style>
  <w:style w:type="character" w:customStyle="1" w:styleId="aff">
    <w:name w:val="一级条标题 字符"/>
    <w:basedOn w:val="a7"/>
    <w:qFormat/>
    <w:rPr>
      <w:rFonts w:ascii="Times New Roman" w:eastAsia="黑体" w:hAnsi="Times New Roman" w:cs="黑体"/>
      <w:kern w:val="0"/>
      <w:szCs w:val="21"/>
    </w:rPr>
  </w:style>
  <w:style w:type="character" w:customStyle="1" w:styleId="af0">
    <w:name w:val="脚注文本 字符"/>
    <w:basedOn w:val="a7"/>
    <w:link w:val="a0"/>
    <w:qFormat/>
    <w:rPr>
      <w:rFonts w:ascii="宋体"/>
      <w:kern w:val="2"/>
      <w:sz w:val="18"/>
      <w:szCs w:val="18"/>
    </w:rPr>
  </w:style>
  <w:style w:type="character" w:customStyle="1" w:styleId="afc">
    <w:name w:val="标准文件_二级条标题 字符"/>
    <w:link w:val="a2"/>
    <w:uiPriority w:val="99"/>
    <w:qFormat/>
    <w:rPr>
      <w:rFonts w:ascii="黑体" w:eastAsia="黑体" w:cs="黑体"/>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503B43-70B6-4DE6-8FEB-DBCF3B3F10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1032</Words>
  <Characters>1095</Characters>
  <Application>Microsoft Office Word</Application>
  <DocSecurity>0</DocSecurity>
  <Lines>73</Lines>
  <Paragraphs>92</Paragraphs>
  <ScaleCrop>false</ScaleCrop>
  <Company/>
  <LinksUpToDate>false</LinksUpToDate>
  <CharactersWithSpaces>2035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黄小宁</dc:creator>
  <cp:lastModifiedBy>salena listen</cp:lastModifiedBy>
  <cp:revision>4</cp:revision>
  <cp:lastPrinted>2025-08-07T03:38:00Z</cp:lastPrinted>
  <dcterms:created xsi:type="dcterms:W3CDTF">2025-08-07T03:38:00Z</dcterms:created>
  <dcterms:modified xsi:type="dcterms:W3CDTF">2025-08-29T04:07:00Z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KSOTemplateDocerSaveRecord">
    <vt:lpwstr>eyJoZGlkIjoiOWFiZGNhNmIwNTlhZTY2NjQ1Y2JiMDUyOTg1NmQzM2IiLCJ1c2VySWQiOiI4OTc0OTg2MzAifQ==</vt:lpwstr>
  </property>
  <property fmtid="{D5CDD505-2E9C-101B-9397-08002B2CF9AE}" pid="4" name="ICV">
    <vt:lpwstr>803D3AF699A44E588DC69B6DF4DB5795_13</vt:lpwstr>
  </property>
</Properties>
</file>